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47" w:rsidRPr="00546447" w:rsidRDefault="00546447" w:rsidP="00546447">
      <w:pPr>
        <w:spacing w:after="120" w:line="240" w:lineRule="auto"/>
        <w:outlineLvl w:val="0"/>
        <w:rPr>
          <w:rFonts w:ascii="Verdana" w:eastAsia="Times New Roman" w:hAnsi="Verdana" w:cs="Arial"/>
          <w:b/>
          <w:bCs/>
          <w:kern w:val="36"/>
          <w:sz w:val="30"/>
          <w:szCs w:val="30"/>
        </w:rPr>
      </w:pPr>
      <w:bookmarkStart w:id="0" w:name="_GoBack"/>
      <w:bookmarkEnd w:id="0"/>
      <w:r w:rsidRPr="00546447">
        <w:rPr>
          <w:rFonts w:ascii="Verdana" w:eastAsia="Times New Roman" w:hAnsi="Verdana" w:cs="Arial"/>
          <w:b/>
          <w:bCs/>
          <w:kern w:val="36"/>
          <w:sz w:val="30"/>
          <w:szCs w:val="30"/>
        </w:rPr>
        <w:t>Учет электроэнергии в МКД: что изменилось с начала июля?</w:t>
      </w:r>
    </w:p>
    <w:p w:rsidR="00546447" w:rsidRPr="00546447" w:rsidRDefault="00546447" w:rsidP="00546447">
      <w:pPr>
        <w:spacing w:after="12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546447">
        <w:rPr>
          <w:rFonts w:ascii="Arial" w:eastAsia="Times New Roman" w:hAnsi="Arial" w:cs="Arial"/>
          <w:color w:val="000000"/>
          <w:sz w:val="14"/>
          <w:szCs w:val="14"/>
        </w:rPr>
        <w:t>8 июля 2020</w:t>
      </w:r>
    </w:p>
    <w:p w:rsidR="00546447" w:rsidRPr="00546447" w:rsidRDefault="00546447" w:rsidP="00546447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</w:rPr>
      </w:pPr>
      <w:r w:rsidRPr="00546447">
        <w:rPr>
          <w:rFonts w:ascii="Arial" w:eastAsia="Times New Roman" w:hAnsi="Arial" w:cs="Arial"/>
          <w:color w:val="000000"/>
        </w:rPr>
        <w:t>С 1 июля 2020 года ответственность за коммерческий учет электроэнергии </w:t>
      </w:r>
      <w:hyperlink r:id="rId6" w:anchor="block_375" w:history="1">
        <w:r w:rsidRPr="00546447">
          <w:rPr>
            <w:rFonts w:ascii="Arial" w:eastAsia="Times New Roman" w:hAnsi="Arial" w:cs="Arial"/>
            <w:color w:val="808080"/>
          </w:rPr>
          <w:t>перенесена</w:t>
        </w:r>
      </w:hyperlink>
      <w:r w:rsidRPr="00546447">
        <w:rPr>
          <w:rFonts w:ascii="Arial" w:eastAsia="Times New Roman" w:hAnsi="Arial" w:cs="Arial"/>
          <w:color w:val="000000"/>
        </w:rPr>
        <w:t> с потребителей на </w:t>
      </w:r>
      <w:hyperlink r:id="rId7" w:anchor="/document/12186043/entry/2193" w:history="1">
        <w:r w:rsidRPr="00546447">
          <w:rPr>
            <w:rFonts w:ascii="Arial" w:eastAsia="Times New Roman" w:hAnsi="Arial" w:cs="Arial"/>
            <w:b/>
            <w:i/>
          </w:rPr>
          <w:t>сетевые организации</w:t>
        </w:r>
      </w:hyperlink>
      <w:r w:rsidRPr="00546447">
        <w:rPr>
          <w:rFonts w:ascii="Arial" w:eastAsia="Times New Roman" w:hAnsi="Arial" w:cs="Arial"/>
          <w:b/>
          <w:i/>
        </w:rPr>
        <w:t> и </w:t>
      </w:r>
      <w:hyperlink r:id="rId8" w:anchor="block_65" w:history="1">
        <w:r w:rsidRPr="00546447">
          <w:rPr>
            <w:rFonts w:ascii="Arial" w:eastAsia="Times New Roman" w:hAnsi="Arial" w:cs="Arial"/>
            <w:b/>
            <w:i/>
          </w:rPr>
          <w:t>гарантирующих поставщиков</w:t>
        </w:r>
      </w:hyperlink>
      <w:r w:rsidRPr="00546447">
        <w:rPr>
          <w:rFonts w:ascii="Arial" w:eastAsia="Times New Roman" w:hAnsi="Arial" w:cs="Arial"/>
          <w:color w:val="000000"/>
        </w:rPr>
        <w:t> (</w:t>
      </w:r>
      <w:hyperlink r:id="rId9" w:history="1">
        <w:r w:rsidRPr="00546447">
          <w:rPr>
            <w:rFonts w:ascii="Arial" w:eastAsia="Times New Roman" w:hAnsi="Arial" w:cs="Arial"/>
            <w:color w:val="0000FF"/>
          </w:rPr>
          <w:t>постановление Правительства РФ от 29 июня 2020 г. № 950</w:t>
        </w:r>
      </w:hyperlink>
      <w:r w:rsidRPr="00546447">
        <w:rPr>
          <w:rFonts w:ascii="Arial" w:eastAsia="Times New Roman" w:hAnsi="Arial" w:cs="Arial"/>
          <w:color w:val="000000"/>
        </w:rPr>
        <w:t xml:space="preserve">). </w:t>
      </w:r>
      <w:proofErr w:type="gramStart"/>
      <w:r w:rsidRPr="00546447">
        <w:rPr>
          <w:rFonts w:ascii="Arial" w:eastAsia="Times New Roman" w:hAnsi="Arial" w:cs="Arial"/>
          <w:color w:val="000000"/>
        </w:rPr>
        <w:t>Несмотря на то, что этот перенос был установлен федеральным законом еще полтора года назад, подзаконную нормативную базу едва подготовили к началу июля 2020 года – соответствующее </w:t>
      </w:r>
      <w:hyperlink r:id="rId10" w:history="1">
        <w:r w:rsidRPr="00546447">
          <w:rPr>
            <w:rFonts w:ascii="Arial" w:eastAsia="Times New Roman" w:hAnsi="Arial" w:cs="Arial"/>
          </w:rPr>
          <w:t>постановление</w:t>
        </w:r>
      </w:hyperlink>
      <w:r w:rsidRPr="00546447">
        <w:rPr>
          <w:rFonts w:ascii="Arial" w:eastAsia="Times New Roman" w:hAnsi="Arial" w:cs="Arial"/>
          <w:color w:val="000000"/>
        </w:rPr>
        <w:t> Правительства № 950 было официально </w:t>
      </w:r>
      <w:hyperlink r:id="rId11" w:history="1">
        <w:r w:rsidRPr="00546447">
          <w:rPr>
            <w:rFonts w:ascii="Arial" w:eastAsia="Times New Roman" w:hAnsi="Arial" w:cs="Arial"/>
            <w:b/>
            <w:i/>
          </w:rPr>
          <w:t>опубликовано</w:t>
        </w:r>
      </w:hyperlink>
      <w:r w:rsidRPr="00546447">
        <w:rPr>
          <w:rFonts w:ascii="Arial" w:eastAsia="Times New Roman" w:hAnsi="Arial" w:cs="Arial"/>
          <w:color w:val="000000"/>
        </w:rPr>
        <w:t xml:space="preserve"> лишь 2 июля, однако введено в действие задним числом (что, на наш взгляд, идет вразрез </w:t>
      </w:r>
      <w:r w:rsidRPr="00546447">
        <w:rPr>
          <w:rFonts w:ascii="Arial" w:eastAsia="Times New Roman" w:hAnsi="Arial" w:cs="Arial"/>
        </w:rPr>
        <w:t>с </w:t>
      </w:r>
      <w:hyperlink r:id="rId12" w:anchor="block_2308" w:history="1">
        <w:r w:rsidRPr="00546447">
          <w:rPr>
            <w:rFonts w:ascii="Arial" w:eastAsia="Times New Roman" w:hAnsi="Arial" w:cs="Arial"/>
          </w:rPr>
          <w:t>требованиями</w:t>
        </w:r>
      </w:hyperlink>
      <w:r w:rsidRPr="00546447">
        <w:rPr>
          <w:rFonts w:ascii="Arial" w:eastAsia="Times New Roman" w:hAnsi="Arial" w:cs="Arial"/>
          <w:color w:val="000000"/>
        </w:rPr>
        <w:t> Федерального конституционного закона о Правительстве РФ).</w:t>
      </w:r>
      <w:proofErr w:type="gramEnd"/>
    </w:p>
    <w:p w:rsidR="00546447" w:rsidRPr="00546447" w:rsidRDefault="00546447" w:rsidP="00546447">
      <w:pPr>
        <w:spacing w:after="120" w:line="240" w:lineRule="auto"/>
        <w:ind w:firstLine="567"/>
        <w:jc w:val="both"/>
        <w:rPr>
          <w:rFonts w:ascii="Arial" w:eastAsia="Times New Roman" w:hAnsi="Arial" w:cs="Arial"/>
        </w:rPr>
      </w:pPr>
      <w:r w:rsidRPr="00546447">
        <w:rPr>
          <w:rFonts w:ascii="Arial" w:eastAsia="Times New Roman" w:hAnsi="Arial" w:cs="Arial"/>
          <w:b/>
        </w:rPr>
        <w:t>ОСНОВНЫЕ НОВЕЛЛЫ</w:t>
      </w:r>
      <w:r w:rsidRPr="00546447">
        <w:rPr>
          <w:rFonts w:ascii="Arial" w:eastAsia="Times New Roman" w:hAnsi="Arial" w:cs="Arial"/>
        </w:rPr>
        <w:t>:</w:t>
      </w:r>
    </w:p>
    <w:p w:rsidR="00546447" w:rsidRPr="00546447" w:rsidRDefault="00546447" w:rsidP="00546447">
      <w:pPr>
        <w:numPr>
          <w:ilvl w:val="0"/>
          <w:numId w:val="1"/>
        </w:numPr>
        <w:spacing w:after="120" w:line="240" w:lineRule="auto"/>
        <w:ind w:left="0" w:firstLine="567"/>
        <w:jc w:val="both"/>
        <w:rPr>
          <w:rFonts w:ascii="Arial" w:eastAsia="Times New Roman" w:hAnsi="Arial" w:cs="Arial"/>
        </w:rPr>
      </w:pPr>
      <w:r w:rsidRPr="00546447">
        <w:rPr>
          <w:rFonts w:ascii="Arial" w:eastAsia="Times New Roman" w:hAnsi="Arial" w:cs="Arial"/>
          <w:color w:val="000000"/>
        </w:rPr>
        <w:t>ОДПУ электроэнергии теперь </w:t>
      </w:r>
      <w:hyperlink r:id="rId13" w:anchor="block_8010" w:history="1">
        <w:r w:rsidRPr="00546447">
          <w:rPr>
            <w:rFonts w:ascii="Verdana" w:eastAsia="Times New Roman" w:hAnsi="Verdana" w:cs="Arial"/>
            <w:b/>
            <w:i/>
          </w:rPr>
          <w:t>ставит</w:t>
        </w:r>
      </w:hyperlink>
      <w:r w:rsidRPr="00546447">
        <w:rPr>
          <w:rFonts w:ascii="Verdana" w:eastAsia="Times New Roman" w:hAnsi="Verdana" w:cs="Arial"/>
          <w:b/>
          <w:i/>
        </w:rPr>
        <w:t> </w:t>
      </w:r>
      <w:r w:rsidRPr="00546447">
        <w:rPr>
          <w:rFonts w:ascii="Arial" w:eastAsia="Times New Roman" w:hAnsi="Arial" w:cs="Arial"/>
        </w:rPr>
        <w:t>(</w:t>
      </w:r>
      <w:hyperlink r:id="rId14" w:anchor="block_4179" w:history="1">
        <w:r w:rsidRPr="00546447">
          <w:rPr>
            <w:rFonts w:ascii="Arial" w:eastAsia="Times New Roman" w:hAnsi="Arial" w:cs="Arial"/>
          </w:rPr>
          <w:t>в течение</w:t>
        </w:r>
      </w:hyperlink>
      <w:r w:rsidRPr="00546447">
        <w:rPr>
          <w:rFonts w:ascii="Arial" w:eastAsia="Times New Roman" w:hAnsi="Arial" w:cs="Arial"/>
          <w:color w:val="000000"/>
        </w:rPr>
        <w:t> полугода после истечения срока работы или поломки или утраты "текущего" ОДПУ, а также истечения срока его очередной поверки) гарантирующий поставщик. Такой счетчик </w:t>
      </w:r>
      <w:hyperlink r:id="rId15" w:anchor="/document/12148944/entry/10072" w:history="1">
        <w:r w:rsidRPr="00546447">
          <w:rPr>
            <w:rFonts w:ascii="Verdana" w:eastAsia="Times New Roman" w:hAnsi="Verdana" w:cs="Arial"/>
            <w:b/>
            <w:i/>
          </w:rPr>
          <w:t>не включается</w:t>
        </w:r>
      </w:hyperlink>
      <w:r w:rsidRPr="00546447">
        <w:rPr>
          <w:rFonts w:ascii="Verdana" w:eastAsia="Times New Roman" w:hAnsi="Verdana" w:cs="Arial"/>
          <w:b/>
          <w:i/>
        </w:rPr>
        <w:t> </w:t>
      </w:r>
      <w:r w:rsidRPr="00546447">
        <w:rPr>
          <w:rFonts w:ascii="Arial" w:eastAsia="Times New Roman" w:hAnsi="Arial" w:cs="Arial"/>
          <w:color w:val="000000"/>
        </w:rPr>
        <w:t>в состав общего имущества МКД. Пока что он может быть и "простым", однако к 2022 году все электросчетчики для целей коммерческого учета в РФ </w:t>
      </w:r>
      <w:hyperlink r:id="rId16" w:anchor="block_803" w:history="1">
        <w:r w:rsidRPr="00546447">
          <w:rPr>
            <w:rFonts w:ascii="Arial" w:eastAsia="Times New Roman" w:hAnsi="Arial" w:cs="Arial"/>
          </w:rPr>
          <w:t>должны</w:t>
        </w:r>
      </w:hyperlink>
      <w:r w:rsidRPr="00546447">
        <w:rPr>
          <w:rFonts w:ascii="Arial" w:eastAsia="Times New Roman" w:hAnsi="Arial" w:cs="Arial"/>
        </w:rPr>
        <w:t> </w:t>
      </w:r>
      <w:r w:rsidRPr="00546447">
        <w:rPr>
          <w:rFonts w:ascii="Arial" w:eastAsia="Times New Roman" w:hAnsi="Arial" w:cs="Arial"/>
          <w:color w:val="000000"/>
        </w:rPr>
        <w:t>стать "умными" (хотя "обычные" </w:t>
      </w:r>
      <w:hyperlink r:id="rId17" w:anchor="block_80108" w:history="1">
        <w:r w:rsidRPr="00546447">
          <w:rPr>
            <w:rFonts w:ascii="Arial" w:eastAsia="Times New Roman" w:hAnsi="Arial" w:cs="Arial"/>
          </w:rPr>
          <w:t>могут</w:t>
        </w:r>
      </w:hyperlink>
      <w:r w:rsidRPr="00546447">
        <w:rPr>
          <w:rFonts w:ascii="Arial" w:eastAsia="Times New Roman" w:hAnsi="Arial" w:cs="Arial"/>
        </w:rPr>
        <w:t xml:space="preserve"> использоваться вплоть до истечения срока эксплуатации либо до выхода из строя или утраты), но все это – забота гарантирующего поставщика, а не УК и не жителей. </w:t>
      </w:r>
      <w:r w:rsidRPr="00546447">
        <w:rPr>
          <w:rFonts w:ascii="Verdana" w:eastAsia="Times New Roman" w:hAnsi="Verdana" w:cs="Arial"/>
          <w:b/>
          <w:i/>
        </w:rPr>
        <w:t>УК </w:t>
      </w:r>
      <w:hyperlink r:id="rId18" w:anchor="/document/70354682/entry/10206" w:history="1">
        <w:r w:rsidRPr="00546447">
          <w:rPr>
            <w:rFonts w:ascii="Verdana" w:eastAsia="Times New Roman" w:hAnsi="Verdana" w:cs="Arial"/>
            <w:b/>
            <w:i/>
          </w:rPr>
          <w:t>обязана</w:t>
        </w:r>
      </w:hyperlink>
      <w:r w:rsidRPr="00546447">
        <w:rPr>
          <w:rFonts w:ascii="Verdana" w:eastAsia="Times New Roman" w:hAnsi="Verdana" w:cs="Arial"/>
          <w:b/>
          <w:i/>
        </w:rPr>
        <w:t> обеспечивать сохранность ОДПУ</w:t>
      </w:r>
      <w:r w:rsidRPr="00546447">
        <w:rPr>
          <w:rFonts w:ascii="Arial" w:eastAsia="Times New Roman" w:hAnsi="Arial" w:cs="Arial"/>
        </w:rPr>
        <w:t>;</w:t>
      </w:r>
    </w:p>
    <w:p w:rsidR="00546447" w:rsidRPr="00546447" w:rsidRDefault="00546447" w:rsidP="00546447">
      <w:pPr>
        <w:numPr>
          <w:ilvl w:val="0"/>
          <w:numId w:val="1"/>
        </w:numPr>
        <w:spacing w:after="120" w:line="240" w:lineRule="auto"/>
        <w:ind w:left="0" w:firstLine="567"/>
        <w:jc w:val="both"/>
        <w:rPr>
          <w:rFonts w:ascii="Arial" w:eastAsia="Times New Roman" w:hAnsi="Arial" w:cs="Arial"/>
        </w:rPr>
      </w:pPr>
      <w:r w:rsidRPr="00546447">
        <w:rPr>
          <w:rFonts w:ascii="Arial" w:eastAsia="Times New Roman" w:hAnsi="Arial" w:cs="Arial"/>
          <w:color w:val="000000"/>
        </w:rPr>
        <w:t>гарантирующий поставщик не только ставит новый ОДПУ электроэнергии, но и </w:t>
      </w:r>
      <w:hyperlink r:id="rId19" w:anchor="/document/12186043/entry/8010" w:history="1">
        <w:r w:rsidRPr="00546447">
          <w:rPr>
            <w:rFonts w:ascii="Verdana" w:eastAsia="Times New Roman" w:hAnsi="Verdana" w:cs="Arial"/>
            <w:b/>
            <w:i/>
          </w:rPr>
          <w:t>эксплуатирует</w:t>
        </w:r>
      </w:hyperlink>
      <w:r w:rsidRPr="00546447">
        <w:rPr>
          <w:rFonts w:ascii="Arial" w:eastAsia="Times New Roman" w:hAnsi="Arial" w:cs="Arial"/>
          <w:color w:val="000000"/>
        </w:rPr>
        <w:t xml:space="preserve"> его, </w:t>
      </w:r>
      <w:proofErr w:type="gramStart"/>
      <w:r w:rsidRPr="00546447">
        <w:rPr>
          <w:rFonts w:ascii="Arial" w:eastAsia="Times New Roman" w:hAnsi="Arial" w:cs="Arial"/>
          <w:color w:val="000000"/>
        </w:rPr>
        <w:t>а</w:t>
      </w:r>
      <w:proofErr w:type="gramEnd"/>
      <w:r w:rsidRPr="00546447">
        <w:rPr>
          <w:rFonts w:ascii="Arial" w:eastAsia="Times New Roman" w:hAnsi="Arial" w:cs="Arial"/>
          <w:color w:val="000000"/>
        </w:rPr>
        <w:t> </w:t>
      </w:r>
      <w:hyperlink r:id="rId20" w:anchor="/document/12186043/entry/80110" w:history="1">
        <w:r w:rsidRPr="00546447">
          <w:rPr>
            <w:rFonts w:ascii="Arial" w:eastAsia="Times New Roman" w:hAnsi="Arial" w:cs="Arial"/>
          </w:rPr>
          <w:t>следовательно</w:t>
        </w:r>
      </w:hyperlink>
      <w:r w:rsidRPr="00546447">
        <w:rPr>
          <w:rFonts w:ascii="Arial" w:eastAsia="Times New Roman" w:hAnsi="Arial" w:cs="Arial"/>
          <w:color w:val="000000"/>
        </w:rPr>
        <w:t> – проводит и техосмотр, и техобслуживание и регулярные поверки;</w:t>
      </w:r>
    </w:p>
    <w:p w:rsidR="00546447" w:rsidRPr="00546447" w:rsidRDefault="00546447" w:rsidP="00546447">
      <w:pPr>
        <w:numPr>
          <w:ilvl w:val="0"/>
          <w:numId w:val="1"/>
        </w:numPr>
        <w:spacing w:after="120" w:line="240" w:lineRule="auto"/>
        <w:ind w:left="0" w:firstLine="567"/>
        <w:jc w:val="both"/>
        <w:rPr>
          <w:rFonts w:ascii="Arial" w:eastAsia="Times New Roman" w:hAnsi="Arial" w:cs="Arial"/>
        </w:rPr>
      </w:pPr>
      <w:r w:rsidRPr="00546447">
        <w:rPr>
          <w:rFonts w:ascii="Arial" w:eastAsia="Times New Roman" w:hAnsi="Arial" w:cs="Arial"/>
        </w:rPr>
        <w:t xml:space="preserve">до тех пор, пока ОДПУ </w:t>
      </w:r>
      <w:r w:rsidRPr="00546447">
        <w:rPr>
          <w:rFonts w:ascii="Arial" w:eastAsia="Times New Roman" w:hAnsi="Arial" w:cs="Arial"/>
          <w:u w:val="single"/>
        </w:rPr>
        <w:t>не присоединен</w:t>
      </w:r>
      <w:r w:rsidRPr="00546447">
        <w:rPr>
          <w:rFonts w:ascii="Arial" w:eastAsia="Times New Roman" w:hAnsi="Arial" w:cs="Arial"/>
        </w:rPr>
        <w:t xml:space="preserve"> к интеллектуальной системе учета, его </w:t>
      </w:r>
      <w:r w:rsidRPr="00546447">
        <w:rPr>
          <w:rFonts w:ascii="Verdana" w:eastAsia="Times New Roman" w:hAnsi="Verdana" w:cs="Arial"/>
          <w:b/>
          <w:i/>
        </w:rPr>
        <w:t>показания снимает УК</w:t>
      </w:r>
      <w:r w:rsidRPr="00546447">
        <w:rPr>
          <w:rFonts w:ascii="Arial" w:eastAsia="Times New Roman" w:hAnsi="Arial" w:cs="Arial"/>
        </w:rPr>
        <w:t xml:space="preserve"> (ТСЖ, ЖСК), </w:t>
      </w:r>
      <w:r w:rsidRPr="00546447">
        <w:rPr>
          <w:rFonts w:ascii="Arial" w:eastAsia="Times New Roman" w:hAnsi="Arial" w:cs="Arial"/>
          <w:u w:val="single"/>
        </w:rPr>
        <w:t>независимо</w:t>
      </w:r>
      <w:r w:rsidRPr="00546447">
        <w:rPr>
          <w:rFonts w:ascii="Arial" w:eastAsia="Times New Roman" w:hAnsi="Arial" w:cs="Arial"/>
        </w:rPr>
        <w:t xml:space="preserve"> от того, </w:t>
      </w:r>
      <w:hyperlink r:id="rId21" w:anchor="block_316" w:history="1">
        <w:r w:rsidRPr="00546447">
          <w:rPr>
            <w:rFonts w:ascii="Arial" w:eastAsia="Times New Roman" w:hAnsi="Arial" w:cs="Arial"/>
          </w:rPr>
          <w:t>оказывает</w:t>
        </w:r>
      </w:hyperlink>
      <w:r w:rsidRPr="00546447">
        <w:rPr>
          <w:rFonts w:ascii="Arial" w:eastAsia="Times New Roman" w:hAnsi="Arial" w:cs="Arial"/>
        </w:rPr>
        <w:t> ли она жителям МКД коммунальную услугу по электроснабжению, или эти жители </w:t>
      </w:r>
      <w:hyperlink r:id="rId22" w:anchor="block_310105" w:history="1">
        <w:r w:rsidRPr="00546447">
          <w:rPr>
            <w:rFonts w:ascii="Arial" w:eastAsia="Times New Roman" w:hAnsi="Arial" w:cs="Arial"/>
          </w:rPr>
          <w:t>перешли</w:t>
        </w:r>
      </w:hyperlink>
      <w:r w:rsidRPr="00546447">
        <w:rPr>
          <w:rFonts w:ascii="Arial" w:eastAsia="Times New Roman" w:hAnsi="Arial" w:cs="Arial"/>
        </w:rPr>
        <w:t> на "прямой" договор с РСО;</w:t>
      </w:r>
    </w:p>
    <w:p w:rsidR="00546447" w:rsidRPr="00546447" w:rsidRDefault="00546447" w:rsidP="00546447">
      <w:pPr>
        <w:numPr>
          <w:ilvl w:val="0"/>
          <w:numId w:val="1"/>
        </w:numPr>
        <w:spacing w:after="120" w:line="240" w:lineRule="auto"/>
        <w:ind w:left="0" w:firstLine="567"/>
        <w:jc w:val="both"/>
        <w:rPr>
          <w:rFonts w:ascii="Arial" w:eastAsia="Times New Roman" w:hAnsi="Arial" w:cs="Arial"/>
        </w:rPr>
      </w:pPr>
      <w:r w:rsidRPr="00546447">
        <w:rPr>
          <w:rFonts w:ascii="Arial" w:eastAsia="Times New Roman" w:hAnsi="Arial" w:cs="Arial"/>
        </w:rPr>
        <w:t>а вот когда ОДПУ тоже станет "умным", то снимать его "интеллектуальные" показания </w:t>
      </w:r>
      <w:hyperlink r:id="rId23" w:anchor="block_317" w:history="1">
        <w:r w:rsidRPr="00546447">
          <w:rPr>
            <w:rFonts w:ascii="Arial" w:eastAsia="Times New Roman" w:hAnsi="Arial" w:cs="Arial"/>
          </w:rPr>
          <w:t>будет</w:t>
        </w:r>
      </w:hyperlink>
      <w:r w:rsidRPr="00546447">
        <w:rPr>
          <w:rFonts w:ascii="Arial" w:eastAsia="Times New Roman" w:hAnsi="Arial" w:cs="Arial"/>
        </w:rPr>
        <w:t> именно гарантирующий поставщик;</w:t>
      </w:r>
    </w:p>
    <w:p w:rsidR="00546447" w:rsidRPr="00546447" w:rsidRDefault="00546447" w:rsidP="00546447">
      <w:pPr>
        <w:numPr>
          <w:ilvl w:val="0"/>
          <w:numId w:val="1"/>
        </w:numPr>
        <w:spacing w:after="120" w:line="240" w:lineRule="auto"/>
        <w:ind w:left="0" w:firstLine="567"/>
        <w:jc w:val="both"/>
        <w:rPr>
          <w:rFonts w:ascii="Arial" w:eastAsia="Times New Roman" w:hAnsi="Arial" w:cs="Arial"/>
        </w:rPr>
      </w:pPr>
      <w:r w:rsidRPr="00546447">
        <w:rPr>
          <w:rFonts w:ascii="Verdana" w:eastAsia="Times New Roman" w:hAnsi="Verdana" w:cs="Arial"/>
          <w:b/>
          <w:i/>
        </w:rPr>
        <w:t>гарантирующий поставщик </w:t>
      </w:r>
      <w:hyperlink r:id="rId24" w:anchor="/document/12186043/entry/8010" w:history="1">
        <w:r w:rsidRPr="00546447">
          <w:rPr>
            <w:rFonts w:ascii="Verdana" w:eastAsia="Times New Roman" w:hAnsi="Verdana" w:cs="Arial"/>
            <w:b/>
            <w:i/>
          </w:rPr>
          <w:t>"обновляет"</w:t>
        </w:r>
      </w:hyperlink>
      <w:r w:rsidRPr="00546447">
        <w:rPr>
          <w:rFonts w:ascii="Verdana" w:eastAsia="Times New Roman" w:hAnsi="Verdana" w:cs="Arial"/>
          <w:b/>
          <w:i/>
        </w:rPr>
        <w:t> и индивидуальные счетчики электроэнергии</w:t>
      </w:r>
      <w:r w:rsidRPr="00546447">
        <w:rPr>
          <w:rFonts w:ascii="Arial" w:eastAsia="Times New Roman" w:hAnsi="Arial" w:cs="Arial"/>
          <w:color w:val="000000"/>
        </w:rPr>
        <w:t xml:space="preserve"> (для квартир, комнат и т.п.). Однако </w:t>
      </w:r>
      <w:r w:rsidRPr="00546447">
        <w:rPr>
          <w:rFonts w:ascii="Arial" w:eastAsia="Times New Roman" w:hAnsi="Arial" w:cs="Arial"/>
          <w:color w:val="000000"/>
          <w:u w:val="single"/>
        </w:rPr>
        <w:t>до установки</w:t>
      </w:r>
      <w:r w:rsidRPr="00546447">
        <w:rPr>
          <w:rFonts w:ascii="Arial" w:eastAsia="Times New Roman" w:hAnsi="Arial" w:cs="Arial"/>
          <w:color w:val="000000"/>
        </w:rPr>
        <w:t xml:space="preserve"> именного "умного" ИПУ электричества, показания "простого" ИПУ все-таки </w:t>
      </w:r>
      <w:hyperlink r:id="rId25" w:anchor="block_317" w:history="1">
        <w:r w:rsidRPr="00546447">
          <w:rPr>
            <w:rFonts w:ascii="Arial" w:eastAsia="Times New Roman" w:hAnsi="Arial" w:cs="Arial"/>
          </w:rPr>
          <w:t>снимает</w:t>
        </w:r>
      </w:hyperlink>
      <w:r w:rsidRPr="00546447">
        <w:rPr>
          <w:rFonts w:ascii="Arial" w:eastAsia="Times New Roman" w:hAnsi="Arial" w:cs="Arial"/>
        </w:rPr>
        <w:t> </w:t>
      </w:r>
      <w:r w:rsidRPr="00546447">
        <w:rPr>
          <w:rFonts w:ascii="Arial" w:eastAsia="Times New Roman" w:hAnsi="Arial" w:cs="Arial"/>
          <w:color w:val="000000"/>
          <w:u w:val="single"/>
        </w:rPr>
        <w:t>потребитель</w:t>
      </w:r>
      <w:r w:rsidRPr="00546447">
        <w:rPr>
          <w:rFonts w:ascii="Arial" w:eastAsia="Times New Roman" w:hAnsi="Arial" w:cs="Arial"/>
          <w:color w:val="000000"/>
        </w:rPr>
        <w:t xml:space="preserve"> и передает в УК (или сбыт, если потребитель на "прямом" договоре), </w:t>
      </w:r>
      <w:r w:rsidRPr="00546447">
        <w:rPr>
          <w:rFonts w:ascii="Arial" w:eastAsia="Times New Roman" w:hAnsi="Arial" w:cs="Arial"/>
        </w:rPr>
        <w:t>которые вправе раз в сезон </w:t>
      </w:r>
      <w:hyperlink r:id="rId26" w:anchor="block_324" w:history="1">
        <w:r w:rsidRPr="00546447">
          <w:rPr>
            <w:rFonts w:ascii="Arial" w:eastAsia="Times New Roman" w:hAnsi="Arial" w:cs="Arial"/>
          </w:rPr>
          <w:t>проверять</w:t>
        </w:r>
      </w:hyperlink>
      <w:r w:rsidRPr="00546447">
        <w:rPr>
          <w:rFonts w:ascii="Arial" w:eastAsia="Times New Roman" w:hAnsi="Arial" w:cs="Arial"/>
          <w:color w:val="000000"/>
        </w:rPr>
        <w:t xml:space="preserve"> достоверность переданных показаний. УК </w:t>
      </w:r>
      <w:r w:rsidRPr="00546447">
        <w:rPr>
          <w:rFonts w:ascii="Arial" w:eastAsia="Times New Roman" w:hAnsi="Arial" w:cs="Arial"/>
        </w:rPr>
        <w:t>же </w:t>
      </w:r>
      <w:hyperlink r:id="rId27" w:anchor="block_821" w:history="1">
        <w:r w:rsidRPr="00546447">
          <w:rPr>
            <w:rFonts w:ascii="Arial" w:eastAsia="Times New Roman" w:hAnsi="Arial" w:cs="Arial"/>
          </w:rPr>
          <w:t>продолжает</w:t>
        </w:r>
      </w:hyperlink>
      <w:r w:rsidRPr="00546447">
        <w:rPr>
          <w:rFonts w:ascii="Arial" w:eastAsia="Times New Roman" w:hAnsi="Arial" w:cs="Arial"/>
        </w:rPr>
        <w:t> проверять "старые" счетчики, установленные до июля 2020 года;</w:t>
      </w:r>
    </w:p>
    <w:p w:rsidR="00546447" w:rsidRDefault="00546447" w:rsidP="00546447">
      <w:pPr>
        <w:numPr>
          <w:ilvl w:val="0"/>
          <w:numId w:val="1"/>
        </w:numPr>
        <w:spacing w:after="120" w:line="240" w:lineRule="auto"/>
        <w:ind w:left="0" w:firstLine="567"/>
        <w:jc w:val="both"/>
        <w:rPr>
          <w:rFonts w:ascii="Arial" w:eastAsia="Times New Roman" w:hAnsi="Arial" w:cs="Arial"/>
          <w:color w:val="000000"/>
        </w:rPr>
      </w:pPr>
      <w:r w:rsidRPr="00546447">
        <w:rPr>
          <w:rFonts w:ascii="Arial" w:eastAsia="Times New Roman" w:hAnsi="Arial" w:cs="Arial"/>
          <w:color w:val="000000"/>
        </w:rPr>
        <w:t>"</w:t>
      </w:r>
      <w:proofErr w:type="spellStart"/>
      <w:r w:rsidRPr="00546447">
        <w:rPr>
          <w:rFonts w:ascii="Arial" w:eastAsia="Times New Roman" w:hAnsi="Arial" w:cs="Arial"/>
          <w:color w:val="000000"/>
        </w:rPr>
        <w:t>оприборивание</w:t>
      </w:r>
      <w:proofErr w:type="spellEnd"/>
      <w:r w:rsidRPr="00546447">
        <w:rPr>
          <w:rFonts w:ascii="Arial" w:eastAsia="Times New Roman" w:hAnsi="Arial" w:cs="Arial"/>
          <w:color w:val="000000"/>
        </w:rPr>
        <w:t xml:space="preserve">" счетчиками электричества </w:t>
      </w:r>
      <w:r w:rsidRPr="00546447">
        <w:rPr>
          <w:rFonts w:ascii="Verdana" w:eastAsia="Times New Roman" w:hAnsi="Verdana" w:cs="Arial"/>
          <w:b/>
          <w:i/>
          <w:color w:val="000000"/>
        </w:rPr>
        <w:t>нежилых помещений</w:t>
      </w:r>
      <w:r w:rsidRPr="00546447">
        <w:rPr>
          <w:rFonts w:ascii="Arial" w:eastAsia="Times New Roman" w:hAnsi="Arial" w:cs="Arial"/>
          <w:color w:val="000000"/>
        </w:rPr>
        <w:t xml:space="preserve"> в МКД зависит от того, как именно они снабжаются электроэнергией: </w:t>
      </w:r>
    </w:p>
    <w:p w:rsidR="00546447" w:rsidRPr="00546447" w:rsidRDefault="00546447" w:rsidP="00546447">
      <w:pPr>
        <w:spacing w:after="120" w:line="240" w:lineRule="auto"/>
        <w:ind w:left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</w:t>
      </w:r>
      <w:r w:rsidRPr="00546447">
        <w:rPr>
          <w:rFonts w:ascii="Arial" w:eastAsia="Times New Roman" w:hAnsi="Arial" w:cs="Arial"/>
        </w:rPr>
        <w:t>если они получают электричество с использованием общедомового имущества МКД, прибор учета электроэнергии им </w:t>
      </w:r>
      <w:hyperlink r:id="rId28" w:anchor="/document/12186043/entry/8010" w:history="1">
        <w:r w:rsidRPr="00546447">
          <w:rPr>
            <w:rFonts w:ascii="Arial" w:eastAsia="Times New Roman" w:hAnsi="Arial" w:cs="Arial"/>
          </w:rPr>
          <w:t>ставит</w:t>
        </w:r>
      </w:hyperlink>
      <w:r w:rsidRPr="00546447">
        <w:rPr>
          <w:rFonts w:ascii="Arial" w:eastAsia="Times New Roman" w:hAnsi="Arial" w:cs="Arial"/>
        </w:rPr>
        <w:t> гарантирующий поставщик, и он же </w:t>
      </w:r>
      <w:hyperlink r:id="rId29" w:anchor="/document/12186043/entry/182" w:history="1">
        <w:r w:rsidRPr="00546447">
          <w:rPr>
            <w:rFonts w:ascii="Arial" w:eastAsia="Times New Roman" w:hAnsi="Arial" w:cs="Arial"/>
          </w:rPr>
          <w:t>снимает</w:t>
        </w:r>
      </w:hyperlink>
      <w:r w:rsidRPr="00546447">
        <w:rPr>
          <w:rFonts w:ascii="Arial" w:eastAsia="Times New Roman" w:hAnsi="Arial" w:cs="Arial"/>
        </w:rPr>
        <w:t> показания и</w:t>
      </w:r>
      <w:r>
        <w:rPr>
          <w:rFonts w:ascii="Arial" w:eastAsia="Times New Roman" w:hAnsi="Arial" w:cs="Arial"/>
        </w:rPr>
        <w:t xml:space="preserve"> делится ими с </w:t>
      </w:r>
      <w:proofErr w:type="spellStart"/>
      <w:r>
        <w:rPr>
          <w:rFonts w:ascii="Arial" w:eastAsia="Times New Roman" w:hAnsi="Arial" w:cs="Arial"/>
        </w:rPr>
        <w:t>сетевиками</w:t>
      </w:r>
      <w:proofErr w:type="spellEnd"/>
      <w:r>
        <w:rPr>
          <w:rFonts w:ascii="Arial" w:eastAsia="Times New Roman" w:hAnsi="Arial" w:cs="Arial"/>
        </w:rPr>
        <w:t xml:space="preserve"> и УК;</w:t>
      </w:r>
    </w:p>
    <w:p w:rsidR="00546447" w:rsidRPr="00546447" w:rsidRDefault="00546447" w:rsidP="00546447">
      <w:pPr>
        <w:spacing w:after="120" w:line="240" w:lineRule="auto"/>
        <w:ind w:left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</w:t>
      </w:r>
      <w:r w:rsidRPr="00546447">
        <w:rPr>
          <w:rFonts w:ascii="Arial" w:eastAsia="Times New Roman" w:hAnsi="Arial" w:cs="Arial"/>
        </w:rPr>
        <w:t>если электроснабжение осуществляется без использования общедомовых сетей, то счетчик </w:t>
      </w:r>
      <w:hyperlink r:id="rId30" w:anchor="/document/12186043/entry/80105" w:history="1">
        <w:r w:rsidRPr="00546447">
          <w:rPr>
            <w:rFonts w:ascii="Arial" w:eastAsia="Times New Roman" w:hAnsi="Arial" w:cs="Arial"/>
          </w:rPr>
          <w:t>ставит</w:t>
        </w:r>
      </w:hyperlink>
      <w:r w:rsidRPr="00546447">
        <w:rPr>
          <w:rFonts w:ascii="Arial" w:eastAsia="Times New Roman" w:hAnsi="Arial" w:cs="Arial"/>
        </w:rPr>
        <w:t> сетевая организация, а </w:t>
      </w:r>
      <w:hyperlink r:id="rId31" w:anchor="/document/12186043/entry/81030" w:history="1">
        <w:r w:rsidRPr="00546447">
          <w:rPr>
            <w:rFonts w:ascii="Arial" w:eastAsia="Times New Roman" w:hAnsi="Arial" w:cs="Arial"/>
          </w:rPr>
          <w:t>вводит</w:t>
        </w:r>
      </w:hyperlink>
      <w:r w:rsidRPr="00546447">
        <w:rPr>
          <w:rFonts w:ascii="Arial" w:eastAsia="Times New Roman" w:hAnsi="Arial" w:cs="Arial"/>
        </w:rPr>
        <w:t xml:space="preserve"> его в эксплуатацию – гарантирующий поставщик. (Напомним, что владельцы нежилых помещений, кроме </w:t>
      </w:r>
      <w:proofErr w:type="spellStart"/>
      <w:r w:rsidRPr="00546447">
        <w:rPr>
          <w:rFonts w:ascii="Arial" w:eastAsia="Times New Roman" w:hAnsi="Arial" w:cs="Arial"/>
        </w:rPr>
        <w:t>машино</w:t>
      </w:r>
      <w:proofErr w:type="spellEnd"/>
      <w:r w:rsidRPr="00546447">
        <w:rPr>
          <w:rFonts w:ascii="Arial" w:eastAsia="Times New Roman" w:hAnsi="Arial" w:cs="Arial"/>
        </w:rPr>
        <w:t>-мест, в любом случае </w:t>
      </w:r>
      <w:hyperlink r:id="rId32" w:anchor="block_60006" w:history="1">
        <w:r w:rsidRPr="00546447">
          <w:rPr>
            <w:rFonts w:ascii="Arial" w:eastAsia="Times New Roman" w:hAnsi="Arial" w:cs="Arial"/>
          </w:rPr>
          <w:t>не получают</w:t>
        </w:r>
      </w:hyperlink>
      <w:r w:rsidRPr="00546447">
        <w:rPr>
          <w:rFonts w:ascii="Arial" w:eastAsia="Times New Roman" w:hAnsi="Arial" w:cs="Arial"/>
        </w:rPr>
        <w:t> </w:t>
      </w:r>
      <w:proofErr w:type="gramStart"/>
      <w:r w:rsidRPr="00546447">
        <w:rPr>
          <w:rFonts w:ascii="Arial" w:eastAsia="Times New Roman" w:hAnsi="Arial" w:cs="Arial"/>
        </w:rPr>
        <w:t>коммунальную</w:t>
      </w:r>
      <w:proofErr w:type="gramEnd"/>
      <w:r w:rsidRPr="00546447">
        <w:rPr>
          <w:rFonts w:ascii="Arial" w:eastAsia="Times New Roman" w:hAnsi="Arial" w:cs="Arial"/>
        </w:rPr>
        <w:t xml:space="preserve"> услуг по электроснабжению от УК, а </w:t>
      </w:r>
      <w:hyperlink r:id="rId33" w:anchor="block_6003" w:history="1">
        <w:r w:rsidRPr="00546447">
          <w:rPr>
            <w:rFonts w:ascii="Arial" w:eastAsia="Times New Roman" w:hAnsi="Arial" w:cs="Arial"/>
          </w:rPr>
          <w:t>обязаны</w:t>
        </w:r>
      </w:hyperlink>
      <w:r w:rsidRPr="00546447">
        <w:rPr>
          <w:rFonts w:ascii="Arial" w:eastAsia="Times New Roman" w:hAnsi="Arial" w:cs="Arial"/>
        </w:rPr>
        <w:t xml:space="preserve"> заключить "прямой" договор энергоснабжения с </w:t>
      </w:r>
      <w:proofErr w:type="spellStart"/>
      <w:r w:rsidRPr="00546447">
        <w:rPr>
          <w:rFonts w:ascii="Arial" w:eastAsia="Times New Roman" w:hAnsi="Arial" w:cs="Arial"/>
        </w:rPr>
        <w:t>ресурсоснабжающей</w:t>
      </w:r>
      <w:proofErr w:type="spellEnd"/>
      <w:r w:rsidRPr="00546447">
        <w:rPr>
          <w:rFonts w:ascii="Arial" w:eastAsia="Times New Roman" w:hAnsi="Arial" w:cs="Arial"/>
        </w:rPr>
        <w:t xml:space="preserve"> организацией);</w:t>
      </w:r>
    </w:p>
    <w:p w:rsidR="00546447" w:rsidRPr="00546447" w:rsidRDefault="00546447" w:rsidP="00546447">
      <w:pPr>
        <w:numPr>
          <w:ilvl w:val="0"/>
          <w:numId w:val="1"/>
        </w:numPr>
        <w:spacing w:after="120" w:line="240" w:lineRule="auto"/>
        <w:ind w:left="0" w:firstLine="567"/>
        <w:jc w:val="both"/>
        <w:rPr>
          <w:rFonts w:ascii="Arial" w:eastAsia="Times New Roman" w:hAnsi="Arial" w:cs="Arial"/>
          <w:color w:val="000000"/>
        </w:rPr>
      </w:pPr>
      <w:r w:rsidRPr="00546447">
        <w:rPr>
          <w:rFonts w:ascii="Arial" w:eastAsia="Times New Roman" w:hAnsi="Arial" w:cs="Arial"/>
          <w:color w:val="000000"/>
        </w:rPr>
        <w:t xml:space="preserve">если потребитель </w:t>
      </w:r>
      <w:r w:rsidRPr="00546447">
        <w:rPr>
          <w:rFonts w:ascii="Verdana" w:eastAsia="Times New Roman" w:hAnsi="Verdana" w:cs="Arial"/>
          <w:b/>
          <w:i/>
          <w:color w:val="000000"/>
        </w:rPr>
        <w:t>дважды</w:t>
      </w:r>
      <w:r w:rsidRPr="00546447">
        <w:rPr>
          <w:rFonts w:ascii="Arial" w:eastAsia="Times New Roman" w:hAnsi="Arial" w:cs="Arial"/>
          <w:color w:val="000000"/>
        </w:rPr>
        <w:t xml:space="preserve"> не пропускает к себе гарантирующего поставщика для установки/замены/проверки/обслуживания, то он </w:t>
      </w:r>
      <w:hyperlink r:id="rId34" w:anchor="block_6030" w:history="1">
        <w:r w:rsidRPr="00546447">
          <w:rPr>
            <w:rFonts w:ascii="Arial" w:eastAsia="Times New Roman" w:hAnsi="Arial" w:cs="Arial"/>
          </w:rPr>
          <w:t>платит</w:t>
        </w:r>
      </w:hyperlink>
      <w:r w:rsidRPr="00546447">
        <w:rPr>
          <w:rFonts w:ascii="Arial" w:eastAsia="Times New Roman" w:hAnsi="Arial" w:cs="Arial"/>
        </w:rPr>
        <w:t> </w:t>
      </w:r>
      <w:r w:rsidRPr="00546447">
        <w:rPr>
          <w:rFonts w:ascii="Arial" w:eastAsia="Times New Roman" w:hAnsi="Arial" w:cs="Arial"/>
          <w:color w:val="000000"/>
        </w:rPr>
        <w:t xml:space="preserve">за свет </w:t>
      </w:r>
      <w:r w:rsidRPr="00546447">
        <w:rPr>
          <w:rFonts w:ascii="Verdana" w:eastAsia="Times New Roman" w:hAnsi="Verdana" w:cs="Arial"/>
          <w:b/>
          <w:i/>
          <w:color w:val="000000"/>
        </w:rPr>
        <w:t>полтора норматива</w:t>
      </w:r>
      <w:r w:rsidRPr="00546447">
        <w:rPr>
          <w:rFonts w:ascii="Arial" w:eastAsia="Times New Roman" w:hAnsi="Arial" w:cs="Arial"/>
          <w:color w:val="000000"/>
        </w:rPr>
        <w:t xml:space="preserve"> потребления электричества в месяц. Аналогичное правило </w:t>
      </w:r>
      <w:hyperlink r:id="rId35" w:anchor="block_1227" w:history="1">
        <w:r w:rsidRPr="00546447">
          <w:rPr>
            <w:rFonts w:ascii="Arial" w:eastAsia="Times New Roman" w:hAnsi="Arial" w:cs="Arial"/>
          </w:rPr>
          <w:t>действует</w:t>
        </w:r>
      </w:hyperlink>
      <w:r w:rsidRPr="00546447">
        <w:rPr>
          <w:rFonts w:ascii="Arial" w:eastAsia="Times New Roman" w:hAnsi="Arial" w:cs="Arial"/>
        </w:rPr>
        <w:t> и для УК;</w:t>
      </w:r>
    </w:p>
    <w:p w:rsidR="00546447" w:rsidRPr="00546447" w:rsidRDefault="00546447" w:rsidP="00546447">
      <w:pPr>
        <w:numPr>
          <w:ilvl w:val="0"/>
          <w:numId w:val="1"/>
        </w:numPr>
        <w:spacing w:after="120" w:line="240" w:lineRule="auto"/>
        <w:ind w:left="0" w:firstLine="567"/>
        <w:jc w:val="both"/>
        <w:rPr>
          <w:rFonts w:ascii="Arial" w:eastAsia="Times New Roman" w:hAnsi="Arial" w:cs="Arial"/>
          <w:color w:val="000000"/>
        </w:rPr>
      </w:pPr>
      <w:r w:rsidRPr="00546447">
        <w:rPr>
          <w:rFonts w:ascii="Arial" w:eastAsia="Times New Roman" w:hAnsi="Arial" w:cs="Arial"/>
          <w:color w:val="000000"/>
        </w:rPr>
        <w:t xml:space="preserve">а вот если гарантирующий поставщик не спешит </w:t>
      </w:r>
      <w:proofErr w:type="spellStart"/>
      <w:r w:rsidRPr="00546447">
        <w:rPr>
          <w:rFonts w:ascii="Arial" w:eastAsia="Times New Roman" w:hAnsi="Arial" w:cs="Arial"/>
          <w:color w:val="000000"/>
        </w:rPr>
        <w:t>оприборивать</w:t>
      </w:r>
      <w:proofErr w:type="spellEnd"/>
      <w:r w:rsidRPr="00546447">
        <w:rPr>
          <w:rFonts w:ascii="Arial" w:eastAsia="Times New Roman" w:hAnsi="Arial" w:cs="Arial"/>
          <w:color w:val="000000"/>
        </w:rPr>
        <w:t xml:space="preserve"> помещение, то собственник </w:t>
      </w:r>
      <w:hyperlink r:id="rId36" w:anchor="/document/12186043/entry/8020" w:history="1">
        <w:r w:rsidRPr="00546447">
          <w:rPr>
            <w:rFonts w:ascii="Arial" w:eastAsia="Times New Roman" w:hAnsi="Arial" w:cs="Arial"/>
            <w:color w:val="808080"/>
          </w:rPr>
          <w:t>начинает платить</w:t>
        </w:r>
      </w:hyperlink>
      <w:r w:rsidRPr="00546447">
        <w:rPr>
          <w:rFonts w:ascii="Arial" w:eastAsia="Times New Roman" w:hAnsi="Arial" w:cs="Arial"/>
          <w:color w:val="000000"/>
        </w:rPr>
        <w:t> за электричество все меньше и меньше – на 20% первые три месяца просрочки, а затем – на 40% в месяц.</w:t>
      </w:r>
    </w:p>
    <w:p w:rsidR="00546447" w:rsidRPr="00546447" w:rsidRDefault="00546447" w:rsidP="00546447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</w:rPr>
      </w:pPr>
      <w:r w:rsidRPr="00546447">
        <w:rPr>
          <w:rFonts w:ascii="Arial" w:eastAsia="Times New Roman" w:hAnsi="Arial" w:cs="Arial"/>
          <w:color w:val="000000"/>
        </w:rPr>
        <w:lastRenderedPageBreak/>
        <w:t>Кроме того, из текста Правил № 354 зачем-то исключено </w:t>
      </w:r>
      <w:hyperlink r:id="rId37" w:anchor="block_22044" w:history="1">
        <w:r w:rsidRPr="00546447">
          <w:rPr>
            <w:rFonts w:ascii="Arial" w:eastAsia="Times New Roman" w:hAnsi="Arial" w:cs="Arial"/>
          </w:rPr>
          <w:t>положение</w:t>
        </w:r>
      </w:hyperlink>
      <w:r w:rsidRPr="00546447">
        <w:rPr>
          <w:rFonts w:ascii="Arial" w:eastAsia="Times New Roman" w:hAnsi="Arial" w:cs="Arial"/>
          <w:color w:val="000000"/>
        </w:rPr>
        <w:t> о расчете платы за "общедомовые" коммунальные ресурсы (пресловутые КР на СОИ). Напомним, что вода, тепло, электричество расходуются не только жителями МКД, но и УК – на содержание дома (например, мытье холлов и коридоров, полив газона и т.п.). И если УК тратит эти ресурсы расточительно (или даже злоупотребляет доступом к ресурсу), то собственники помещений в МКД вправе оплачивать эти ресурсы, истраченные на общедомовые нужды, не полностью, а в пределах специально рассчитанного норматива. Такое правило специально предусмотрено </w:t>
      </w:r>
      <w:hyperlink r:id="rId38" w:anchor="block_1227" w:history="1">
        <w:r w:rsidRPr="00546447">
          <w:rPr>
            <w:rFonts w:ascii="Arial" w:eastAsia="Times New Roman" w:hAnsi="Arial" w:cs="Arial"/>
            <w:color w:val="0000FF"/>
            <w:u w:val="single"/>
          </w:rPr>
          <w:t>ч. 9.2 ст. 156</w:t>
        </w:r>
        <w:r w:rsidRPr="00546447">
          <w:rPr>
            <w:rFonts w:ascii="Arial" w:eastAsia="Times New Roman" w:hAnsi="Arial" w:cs="Arial"/>
          </w:rPr>
          <w:t> Жилищного кодекса</w:t>
        </w:r>
      </w:hyperlink>
      <w:r w:rsidRPr="00546447">
        <w:rPr>
          <w:rFonts w:ascii="Arial" w:eastAsia="Times New Roman" w:hAnsi="Arial" w:cs="Arial"/>
        </w:rPr>
        <w:t xml:space="preserve">, чтобы стимулировать УК экономить, а жителей контролировать своих управдомов; однако ЖК РФ требует, чтобы порядок расчета </w:t>
      </w:r>
      <w:r w:rsidRPr="00546447">
        <w:rPr>
          <w:rFonts w:ascii="Arial" w:eastAsia="Times New Roman" w:hAnsi="Arial" w:cs="Arial"/>
          <w:color w:val="000000"/>
        </w:rPr>
        <w:t>платы утвердило Правительство РФ. Сейчас ранее действующий порядок (т.е. </w:t>
      </w:r>
      <w:proofErr w:type="spellStart"/>
      <w:r w:rsidRPr="00546447">
        <w:rPr>
          <w:rFonts w:ascii="Arial" w:eastAsia="Times New Roman" w:hAnsi="Arial" w:cs="Arial"/>
          <w:color w:val="0000FF"/>
          <w:u w:val="single"/>
        </w:rPr>
        <w:fldChar w:fldCharType="begin"/>
      </w:r>
      <w:r w:rsidRPr="00546447">
        <w:rPr>
          <w:rFonts w:ascii="Arial" w:eastAsia="Times New Roman" w:hAnsi="Arial" w:cs="Arial"/>
          <w:color w:val="0000FF"/>
          <w:u w:val="single"/>
        </w:rPr>
        <w:instrText xml:space="preserve"> HYPERLINK "http://base.garant.ru/12186043/" \l "block_22044" </w:instrText>
      </w:r>
      <w:r w:rsidRPr="00546447">
        <w:rPr>
          <w:rFonts w:ascii="Arial" w:eastAsia="Times New Roman" w:hAnsi="Arial" w:cs="Arial"/>
          <w:color w:val="0000FF"/>
          <w:u w:val="single"/>
        </w:rPr>
        <w:fldChar w:fldCharType="separate"/>
      </w:r>
      <w:r w:rsidRPr="00546447">
        <w:rPr>
          <w:rFonts w:ascii="Arial" w:eastAsia="Times New Roman" w:hAnsi="Arial" w:cs="Arial"/>
          <w:color w:val="0000FF"/>
          <w:u w:val="single"/>
        </w:rPr>
        <w:t>абз</w:t>
      </w:r>
      <w:proofErr w:type="spellEnd"/>
      <w:r w:rsidRPr="00546447">
        <w:rPr>
          <w:rFonts w:ascii="Arial" w:eastAsia="Times New Roman" w:hAnsi="Arial" w:cs="Arial"/>
          <w:color w:val="0000FF"/>
          <w:u w:val="single"/>
        </w:rPr>
        <w:t>. 2 п. 44</w:t>
      </w:r>
      <w:r w:rsidRPr="00546447">
        <w:rPr>
          <w:rFonts w:ascii="Arial" w:eastAsia="Times New Roman" w:hAnsi="Arial" w:cs="Arial"/>
          <w:color w:val="0000FF"/>
          <w:u w:val="single"/>
        </w:rPr>
        <w:fldChar w:fldCharType="end"/>
      </w:r>
      <w:r w:rsidRPr="00546447">
        <w:rPr>
          <w:rFonts w:ascii="Arial" w:eastAsia="Times New Roman" w:hAnsi="Arial" w:cs="Arial"/>
          <w:color w:val="000000"/>
        </w:rPr>
        <w:t> Правил № 354) отменен, а взамен – ничего не появилось, что, безусловно, повлечет волну жалоб и судебных разбирательств.</w:t>
      </w:r>
    </w:p>
    <w:p w:rsidR="00087000" w:rsidRDefault="00546447" w:rsidP="00546447">
      <w:pPr>
        <w:spacing w:after="120" w:line="240" w:lineRule="auto"/>
        <w:rPr>
          <w:rFonts w:ascii="Arial" w:eastAsia="Times New Roman" w:hAnsi="Arial" w:cs="Arial"/>
          <w:color w:val="0000FF"/>
          <w:sz w:val="14"/>
          <w:szCs w:val="14"/>
        </w:rPr>
      </w:pPr>
      <w:r w:rsidRPr="00546447">
        <w:rPr>
          <w:rFonts w:ascii="Arial" w:eastAsia="Times New Roman" w:hAnsi="Arial" w:cs="Arial"/>
          <w:color w:val="000000"/>
          <w:sz w:val="14"/>
          <w:szCs w:val="14"/>
        </w:rPr>
        <w:t>ГАРАНТ</w:t>
      </w:r>
      <w:proofErr w:type="gramStart"/>
      <w:r w:rsidRPr="00546447">
        <w:rPr>
          <w:rFonts w:ascii="Arial" w:eastAsia="Times New Roman" w:hAnsi="Arial" w:cs="Arial"/>
          <w:color w:val="000000"/>
          <w:sz w:val="14"/>
          <w:szCs w:val="14"/>
        </w:rPr>
        <w:t>.Р</w:t>
      </w:r>
      <w:proofErr w:type="gramEnd"/>
      <w:r w:rsidRPr="00546447">
        <w:rPr>
          <w:rFonts w:ascii="Arial" w:eastAsia="Times New Roman" w:hAnsi="Arial" w:cs="Arial"/>
          <w:color w:val="000000"/>
          <w:sz w:val="14"/>
          <w:szCs w:val="14"/>
        </w:rPr>
        <w:t>У: </w:t>
      </w:r>
      <w:hyperlink r:id="rId39" w:anchor="ixzz6RgCE6KfR" w:history="1">
        <w:r w:rsidRPr="00546447">
          <w:rPr>
            <w:rFonts w:ascii="Arial" w:eastAsia="Times New Roman" w:hAnsi="Arial" w:cs="Arial"/>
            <w:color w:val="0000FF"/>
            <w:sz w:val="14"/>
          </w:rPr>
          <w:t>http://www.garant.ru/news/1391731/#ixzz6RgCE6KfR</w:t>
        </w:r>
      </w:hyperlink>
    </w:p>
    <w:p w:rsidR="00565DFA" w:rsidRPr="00565DFA" w:rsidRDefault="00565DFA" w:rsidP="00565DFA">
      <w:pPr>
        <w:spacing w:after="170" w:line="240" w:lineRule="auto"/>
        <w:rPr>
          <w:rFonts w:ascii="Arial" w:eastAsia="Times New Roman" w:hAnsi="Arial" w:cs="Arial"/>
        </w:rPr>
      </w:pPr>
      <w:r w:rsidRPr="00565DFA">
        <w:rPr>
          <w:rFonts w:ascii="Arial" w:eastAsia="Times New Roman" w:hAnsi="Arial" w:cs="Arial"/>
          <w:b/>
          <w:bCs/>
        </w:rPr>
        <w:t>Документы по теме:</w:t>
      </w:r>
    </w:p>
    <w:p w:rsidR="00565DFA" w:rsidRPr="00565DFA" w:rsidRDefault="00F72D52" w:rsidP="00565DFA">
      <w:pPr>
        <w:numPr>
          <w:ilvl w:val="0"/>
          <w:numId w:val="2"/>
        </w:numPr>
        <w:spacing w:after="100" w:afterAutospacing="1" w:line="240" w:lineRule="auto"/>
        <w:ind w:left="0"/>
        <w:rPr>
          <w:rFonts w:ascii="Arial" w:eastAsia="Times New Roman" w:hAnsi="Arial" w:cs="Arial"/>
        </w:rPr>
      </w:pPr>
      <w:hyperlink r:id="rId40" w:history="1">
        <w:r w:rsidR="00565DFA" w:rsidRPr="00565DFA">
          <w:rPr>
            <w:rFonts w:ascii="Arial" w:eastAsia="Times New Roman" w:hAnsi="Arial" w:cs="Arial"/>
          </w:rPr>
          <w:t>Жилищный кодекс Российской Федерации</w:t>
        </w:r>
      </w:hyperlink>
    </w:p>
    <w:p w:rsidR="00565DFA" w:rsidRPr="00565DFA" w:rsidRDefault="00565DFA" w:rsidP="00565DFA">
      <w:pPr>
        <w:numPr>
          <w:ilvl w:val="0"/>
          <w:numId w:val="2"/>
        </w:numPr>
        <w:spacing w:after="100" w:afterAutospacing="1" w:line="240" w:lineRule="auto"/>
        <w:ind w:left="0"/>
        <w:rPr>
          <w:rFonts w:ascii="Arial" w:eastAsia="Times New Roman" w:hAnsi="Arial" w:cs="Arial"/>
        </w:rPr>
      </w:pPr>
      <w:r w:rsidRPr="00565DFA">
        <w:rPr>
          <w:rFonts w:ascii="Arial" w:eastAsia="Times New Roman" w:hAnsi="Arial" w:cs="Arial"/>
        </w:rPr>
        <w:t>Федеральный закон от 26 марта 2003 г. № 35-ФЗ "</w:t>
      </w:r>
      <w:hyperlink r:id="rId41" w:history="1">
        <w:r w:rsidRPr="00565DFA">
          <w:rPr>
            <w:rFonts w:ascii="Arial" w:eastAsia="Times New Roman" w:hAnsi="Arial" w:cs="Arial"/>
          </w:rPr>
          <w:t>Об электроэнергетике</w:t>
        </w:r>
      </w:hyperlink>
      <w:r w:rsidRPr="00565DFA">
        <w:rPr>
          <w:rFonts w:ascii="Arial" w:eastAsia="Times New Roman" w:hAnsi="Arial" w:cs="Arial"/>
        </w:rPr>
        <w:t>"</w:t>
      </w:r>
    </w:p>
    <w:p w:rsidR="00565DFA" w:rsidRPr="00565DFA" w:rsidRDefault="00565DFA" w:rsidP="00565DFA">
      <w:pPr>
        <w:numPr>
          <w:ilvl w:val="0"/>
          <w:numId w:val="2"/>
        </w:numPr>
        <w:spacing w:after="100" w:afterAutospacing="1" w:line="240" w:lineRule="auto"/>
        <w:ind w:left="0"/>
        <w:rPr>
          <w:rFonts w:ascii="Arial" w:eastAsia="Times New Roman" w:hAnsi="Arial" w:cs="Arial"/>
        </w:rPr>
      </w:pPr>
      <w:r w:rsidRPr="00565DFA">
        <w:rPr>
          <w:rFonts w:ascii="Arial" w:eastAsia="Times New Roman" w:hAnsi="Arial" w:cs="Arial"/>
        </w:rPr>
        <w:t>Федеральный закон от 27 декабря 2018 г. № 522-ФЗ "</w:t>
      </w:r>
      <w:hyperlink r:id="rId42" w:history="1">
        <w:r w:rsidRPr="00565DFA">
          <w:rPr>
            <w:rFonts w:ascii="Arial" w:eastAsia="Times New Roman" w:hAnsi="Arial" w:cs="Arial"/>
          </w:rPr>
          <w:t>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</w:t>
        </w:r>
      </w:hyperlink>
      <w:r w:rsidRPr="00565DFA">
        <w:rPr>
          <w:rFonts w:ascii="Arial" w:eastAsia="Times New Roman" w:hAnsi="Arial" w:cs="Arial"/>
        </w:rPr>
        <w:t>"</w:t>
      </w:r>
    </w:p>
    <w:p w:rsidR="00565DFA" w:rsidRDefault="00565DFA" w:rsidP="00565DFA">
      <w:pPr>
        <w:spacing w:after="120" w:line="240" w:lineRule="auto"/>
      </w:pPr>
      <w:r w:rsidRPr="00565DFA">
        <w:rPr>
          <w:rFonts w:ascii="Arial" w:eastAsia="Times New Roman" w:hAnsi="Arial" w:cs="Arial"/>
          <w:color w:val="000000"/>
          <w:sz w:val="14"/>
          <w:szCs w:val="14"/>
        </w:rPr>
        <w:t>ГАРАНТ.РУ: </w:t>
      </w:r>
      <w:hyperlink r:id="rId43" w:anchor="ixzz6RgEiE8ae" w:history="1">
        <w:r w:rsidRPr="00565DFA">
          <w:rPr>
            <w:rFonts w:ascii="Arial" w:eastAsia="Times New Roman" w:hAnsi="Arial" w:cs="Arial"/>
            <w:color w:val="003399"/>
            <w:sz w:val="14"/>
          </w:rPr>
          <w:t>http://www.garant.ru/news/1391731/#ixzz6RgEiE8ae</w:t>
        </w:r>
      </w:hyperlink>
    </w:p>
    <w:sectPr w:rsidR="00565DFA" w:rsidSect="00546447">
      <w:pgSz w:w="16838" w:h="11906" w:orient="landscape"/>
      <w:pgMar w:top="567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572A2"/>
    <w:multiLevelType w:val="multilevel"/>
    <w:tmpl w:val="F89E4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9E2B53"/>
    <w:multiLevelType w:val="multilevel"/>
    <w:tmpl w:val="3132D58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47"/>
    <w:rsid w:val="00087000"/>
    <w:rsid w:val="00546447"/>
    <w:rsid w:val="00565DFA"/>
    <w:rsid w:val="00F7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64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4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546447"/>
  </w:style>
  <w:style w:type="paragraph" w:styleId="a3">
    <w:name w:val="Normal (Web)"/>
    <w:basedOn w:val="a"/>
    <w:uiPriority w:val="99"/>
    <w:semiHidden/>
    <w:unhideWhenUsed/>
    <w:rsid w:val="0054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46447"/>
    <w:rPr>
      <w:color w:val="0000FF"/>
      <w:u w:val="single"/>
    </w:rPr>
  </w:style>
  <w:style w:type="paragraph" w:customStyle="1" w:styleId="advertising1">
    <w:name w:val="advertising1"/>
    <w:basedOn w:val="a"/>
    <w:rsid w:val="0054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4644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4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6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64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4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546447"/>
  </w:style>
  <w:style w:type="paragraph" w:styleId="a3">
    <w:name w:val="Normal (Web)"/>
    <w:basedOn w:val="a"/>
    <w:uiPriority w:val="99"/>
    <w:semiHidden/>
    <w:unhideWhenUsed/>
    <w:rsid w:val="0054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46447"/>
    <w:rPr>
      <w:color w:val="0000FF"/>
      <w:u w:val="single"/>
    </w:rPr>
  </w:style>
  <w:style w:type="paragraph" w:customStyle="1" w:styleId="advertising1">
    <w:name w:val="advertising1"/>
    <w:basedOn w:val="a"/>
    <w:rsid w:val="0054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4644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4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6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86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5656/5ac206a89ea76855804609cd950fcaf7/" TargetMode="External"/><Relationship Id="rId13" Type="http://schemas.openxmlformats.org/officeDocument/2006/relationships/hyperlink" Target="http://base.garant.ru/12186043/" TargetMode="External"/><Relationship Id="rId18" Type="http://schemas.openxmlformats.org/officeDocument/2006/relationships/hyperlink" Target="https://ivo.garant.ru/" TargetMode="External"/><Relationship Id="rId26" Type="http://schemas.openxmlformats.org/officeDocument/2006/relationships/hyperlink" Target="http://base.garant.ru/12186043/" TargetMode="External"/><Relationship Id="rId39" Type="http://schemas.openxmlformats.org/officeDocument/2006/relationships/hyperlink" Target="http://www.garant.ru/news/1391731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ase.garant.ru/12186043/" TargetMode="External"/><Relationship Id="rId34" Type="http://schemas.openxmlformats.org/officeDocument/2006/relationships/hyperlink" Target="http://base.garant.ru/12186043/" TargetMode="External"/><Relationship Id="rId42" Type="http://schemas.openxmlformats.org/officeDocument/2006/relationships/hyperlink" Target="http://base.garant.ru/72139472/" TargetMode="External"/><Relationship Id="rId7" Type="http://schemas.openxmlformats.org/officeDocument/2006/relationships/hyperlink" Target="http://www.garant.ru/news/1391731/ivo.garant.ru/" TargetMode="External"/><Relationship Id="rId12" Type="http://schemas.openxmlformats.org/officeDocument/2006/relationships/hyperlink" Target="http://base.garant.ru/12106440/3/" TargetMode="External"/><Relationship Id="rId17" Type="http://schemas.openxmlformats.org/officeDocument/2006/relationships/hyperlink" Target="http://base.garant.ru/12186043/" TargetMode="External"/><Relationship Id="rId25" Type="http://schemas.openxmlformats.org/officeDocument/2006/relationships/hyperlink" Target="http://base.garant.ru/12186043/" TargetMode="External"/><Relationship Id="rId33" Type="http://schemas.openxmlformats.org/officeDocument/2006/relationships/hyperlink" Target="http://base.garant.ru/12186043/" TargetMode="External"/><Relationship Id="rId38" Type="http://schemas.openxmlformats.org/officeDocument/2006/relationships/hyperlink" Target="http://base.garant.ru/70139750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2186043/" TargetMode="External"/><Relationship Id="rId20" Type="http://schemas.openxmlformats.org/officeDocument/2006/relationships/hyperlink" Target="https://ivo.garant.ru/" TargetMode="External"/><Relationship Id="rId29" Type="http://schemas.openxmlformats.org/officeDocument/2006/relationships/hyperlink" Target="https://ivo.garant.ru/" TargetMode="External"/><Relationship Id="rId41" Type="http://schemas.openxmlformats.org/officeDocument/2006/relationships/hyperlink" Target="http://base.garant.ru/18565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72139472/1cafb24d049dcd1e7707a22d98e9858f/" TargetMode="External"/><Relationship Id="rId11" Type="http://schemas.openxmlformats.org/officeDocument/2006/relationships/hyperlink" Target="http://base.garant.ru/74323647/" TargetMode="External"/><Relationship Id="rId24" Type="http://schemas.openxmlformats.org/officeDocument/2006/relationships/hyperlink" Target="https://ivo.garant.ru/" TargetMode="External"/><Relationship Id="rId32" Type="http://schemas.openxmlformats.org/officeDocument/2006/relationships/hyperlink" Target="http://base.garant.ru/12186043/" TargetMode="External"/><Relationship Id="rId37" Type="http://schemas.openxmlformats.org/officeDocument/2006/relationships/hyperlink" Target="http://base.garant.ru/12186043/" TargetMode="External"/><Relationship Id="rId40" Type="http://schemas.openxmlformats.org/officeDocument/2006/relationships/hyperlink" Target="http://base.garant.ru/12138291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vo.garant.ru/" TargetMode="External"/><Relationship Id="rId23" Type="http://schemas.openxmlformats.org/officeDocument/2006/relationships/hyperlink" Target="http://base.garant.ru/12186043/" TargetMode="External"/><Relationship Id="rId28" Type="http://schemas.openxmlformats.org/officeDocument/2006/relationships/hyperlink" Target="https://ivo.garant.ru/" TargetMode="External"/><Relationship Id="rId36" Type="http://schemas.openxmlformats.org/officeDocument/2006/relationships/hyperlink" Target="https://ivo.garant.ru/" TargetMode="External"/><Relationship Id="rId10" Type="http://schemas.openxmlformats.org/officeDocument/2006/relationships/hyperlink" Target="http://base.garant.ru/74323646/" TargetMode="External"/><Relationship Id="rId19" Type="http://schemas.openxmlformats.org/officeDocument/2006/relationships/hyperlink" Target="https://ivo.garant.ru/" TargetMode="External"/><Relationship Id="rId31" Type="http://schemas.openxmlformats.org/officeDocument/2006/relationships/hyperlink" Target="https://ivo.garant.ru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74323646/" TargetMode="External"/><Relationship Id="rId14" Type="http://schemas.openxmlformats.org/officeDocument/2006/relationships/hyperlink" Target="http://base.garant.ru/70183216/" TargetMode="External"/><Relationship Id="rId22" Type="http://schemas.openxmlformats.org/officeDocument/2006/relationships/hyperlink" Target="http://base.garant.ru/12186043/" TargetMode="External"/><Relationship Id="rId27" Type="http://schemas.openxmlformats.org/officeDocument/2006/relationships/hyperlink" Target="http://base.garant.ru/12186043/" TargetMode="External"/><Relationship Id="rId30" Type="http://schemas.openxmlformats.org/officeDocument/2006/relationships/hyperlink" Target="https://ivo.garant.ru/" TargetMode="External"/><Relationship Id="rId35" Type="http://schemas.openxmlformats.org/officeDocument/2006/relationships/hyperlink" Target="http://base.garant.ru/70139750/" TargetMode="External"/><Relationship Id="rId43" Type="http://schemas.openxmlformats.org/officeDocument/2006/relationships/hyperlink" Target="http://www.garant.ru/news/13917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JJJ</dc:creator>
  <cp:lastModifiedBy>GP</cp:lastModifiedBy>
  <cp:revision>2</cp:revision>
  <dcterms:created xsi:type="dcterms:W3CDTF">2020-07-10T03:36:00Z</dcterms:created>
  <dcterms:modified xsi:type="dcterms:W3CDTF">2020-07-10T03:36:00Z</dcterms:modified>
</cp:coreProperties>
</file>