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5A" w:rsidRPr="00003A73" w:rsidRDefault="00B95C8E" w:rsidP="00D81BA0">
      <w:pPr>
        <w:tabs>
          <w:tab w:val="left" w:pos="7425"/>
        </w:tabs>
        <w:spacing w:after="0" w:line="240" w:lineRule="auto"/>
        <w:jc w:val="both"/>
        <w:rPr>
          <w:b/>
        </w:rPr>
      </w:pPr>
      <w:bookmarkStart w:id="0" w:name="_GoBack"/>
      <w:bookmarkEnd w:id="0"/>
      <w:r>
        <w:rPr>
          <w:b/>
        </w:rPr>
        <w:t xml:space="preserve">          </w:t>
      </w:r>
      <w:r w:rsidR="00230694">
        <w:rPr>
          <w:b/>
        </w:rPr>
        <w:t xml:space="preserve"> </w:t>
      </w:r>
      <w:r>
        <w:rPr>
          <w:b/>
        </w:rPr>
        <w:t xml:space="preserve">                                  </w:t>
      </w:r>
      <w:r w:rsidR="00D81BA0">
        <w:rPr>
          <w:b/>
        </w:rPr>
        <w:t xml:space="preserve">                  </w:t>
      </w:r>
      <w:r>
        <w:rPr>
          <w:b/>
        </w:rPr>
        <w:t xml:space="preserve"> </w:t>
      </w:r>
      <w:r w:rsidR="00D81BA0">
        <w:rPr>
          <w:b/>
        </w:rPr>
        <w:t xml:space="preserve">                </w:t>
      </w:r>
      <w:proofErr w:type="gramStart"/>
      <w:r w:rsidR="00D81BA0">
        <w:rPr>
          <w:b/>
        </w:rPr>
        <w:t>Утвержден</w:t>
      </w:r>
      <w:proofErr w:type="gramEnd"/>
      <w:r w:rsidR="00D81BA0">
        <w:rPr>
          <w:b/>
        </w:rPr>
        <w:t xml:space="preserve"> </w:t>
      </w:r>
      <w:r w:rsidR="003933BF">
        <w:rPr>
          <w:b/>
        </w:rPr>
        <w:t>п</w:t>
      </w:r>
      <w:r w:rsidR="009F715A" w:rsidRPr="00003A73">
        <w:rPr>
          <w:b/>
        </w:rPr>
        <w:t xml:space="preserve">остановлением </w:t>
      </w:r>
    </w:p>
    <w:p w:rsidR="00D81BA0" w:rsidRDefault="00D81BA0" w:rsidP="00D81BA0">
      <w:pPr>
        <w:widowControl w:val="0"/>
        <w:autoSpaceDE w:val="0"/>
        <w:autoSpaceDN w:val="0"/>
        <w:adjustRightInd w:val="0"/>
        <w:spacing w:after="0" w:line="240" w:lineRule="auto"/>
        <w:jc w:val="center"/>
        <w:rPr>
          <w:b/>
          <w:bCs/>
        </w:rPr>
      </w:pPr>
      <w:r>
        <w:rPr>
          <w:b/>
        </w:rPr>
        <w:t xml:space="preserve">                                                               </w:t>
      </w:r>
      <w:r w:rsidR="009F715A" w:rsidRPr="00003A73">
        <w:rPr>
          <w:b/>
        </w:rPr>
        <w:t>Администрации</w:t>
      </w:r>
      <w:r w:rsidRPr="00D81BA0">
        <w:rPr>
          <w:b/>
          <w:bCs/>
        </w:rPr>
        <w:t xml:space="preserve"> </w:t>
      </w:r>
      <w:r>
        <w:rPr>
          <w:b/>
          <w:bCs/>
        </w:rPr>
        <w:t>городского поселения</w:t>
      </w:r>
    </w:p>
    <w:p w:rsidR="00D81BA0" w:rsidRDefault="00D81BA0" w:rsidP="00D81BA0">
      <w:pPr>
        <w:widowControl w:val="0"/>
        <w:autoSpaceDE w:val="0"/>
        <w:autoSpaceDN w:val="0"/>
        <w:adjustRightInd w:val="0"/>
        <w:spacing w:after="0" w:line="240" w:lineRule="auto"/>
        <w:jc w:val="right"/>
        <w:rPr>
          <w:b/>
          <w:bCs/>
        </w:rPr>
      </w:pPr>
      <w:r>
        <w:rPr>
          <w:b/>
          <w:bCs/>
        </w:rPr>
        <w:t>г. Баймак муниципального района</w:t>
      </w:r>
    </w:p>
    <w:p w:rsidR="00D81BA0" w:rsidRDefault="00D81BA0" w:rsidP="00D81BA0">
      <w:pPr>
        <w:widowControl w:val="0"/>
        <w:autoSpaceDE w:val="0"/>
        <w:autoSpaceDN w:val="0"/>
        <w:adjustRightInd w:val="0"/>
        <w:spacing w:after="0" w:line="240" w:lineRule="auto"/>
        <w:jc w:val="right"/>
        <w:rPr>
          <w:b/>
          <w:bCs/>
        </w:rPr>
      </w:pPr>
      <w:r>
        <w:rPr>
          <w:b/>
          <w:bCs/>
        </w:rPr>
        <w:t xml:space="preserve"> </w:t>
      </w:r>
      <w:proofErr w:type="spellStart"/>
      <w:r>
        <w:rPr>
          <w:b/>
          <w:bCs/>
        </w:rPr>
        <w:t>Баймакский</w:t>
      </w:r>
      <w:proofErr w:type="spellEnd"/>
      <w:r>
        <w:rPr>
          <w:b/>
          <w:bCs/>
        </w:rPr>
        <w:t xml:space="preserve"> район </w:t>
      </w:r>
    </w:p>
    <w:p w:rsidR="00D81BA0" w:rsidRPr="00003A73" w:rsidRDefault="00D81BA0" w:rsidP="00D81BA0">
      <w:pPr>
        <w:widowControl w:val="0"/>
        <w:autoSpaceDE w:val="0"/>
        <w:autoSpaceDN w:val="0"/>
        <w:adjustRightInd w:val="0"/>
        <w:spacing w:after="0" w:line="240" w:lineRule="auto"/>
        <w:jc w:val="right"/>
        <w:rPr>
          <w:b/>
          <w:bCs/>
        </w:rPr>
      </w:pPr>
      <w:r>
        <w:rPr>
          <w:b/>
          <w:bCs/>
        </w:rPr>
        <w:t>Республики Башкортостан</w:t>
      </w:r>
    </w:p>
    <w:p w:rsidR="00B95C8E" w:rsidRDefault="00B95C8E" w:rsidP="00D81BA0">
      <w:pPr>
        <w:widowControl w:val="0"/>
        <w:autoSpaceDE w:val="0"/>
        <w:autoSpaceDN w:val="0"/>
        <w:adjustRightInd w:val="0"/>
        <w:spacing w:after="0" w:line="240" w:lineRule="auto"/>
        <w:jc w:val="both"/>
        <w:rPr>
          <w:b/>
        </w:rPr>
      </w:pPr>
      <w:r>
        <w:rPr>
          <w:b/>
        </w:rPr>
        <w:t xml:space="preserve">                                                                              </w:t>
      </w:r>
      <w:r w:rsidR="009F715A" w:rsidRPr="00003A73">
        <w:rPr>
          <w:b/>
        </w:rPr>
        <w:t>от____________20__</w:t>
      </w:r>
      <w:r>
        <w:rPr>
          <w:b/>
        </w:rPr>
        <w:t>_</w:t>
      </w:r>
      <w:r w:rsidR="009F715A" w:rsidRPr="00003A73">
        <w:rPr>
          <w:b/>
        </w:rPr>
        <w:t>года</w:t>
      </w:r>
      <w:r w:rsidR="00AE32D2">
        <w:rPr>
          <w:b/>
        </w:rPr>
        <w:t xml:space="preserve"> </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9F715A" w:rsidRPr="00003A73">
        <w:rPr>
          <w:b/>
        </w:rPr>
        <w:t xml:space="preserve">№ </w:t>
      </w:r>
      <w:r>
        <w:rPr>
          <w:b/>
        </w:rPr>
        <w:t>________________</w:t>
      </w:r>
      <w:r w:rsidR="00AE32D2">
        <w:rPr>
          <w:b/>
        </w:rPr>
        <w:t>__</w:t>
      </w:r>
      <w:r w:rsidR="009F715A" w:rsidRPr="00003A73">
        <w:rPr>
          <w:b/>
        </w:rPr>
        <w:t>__</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9F715A" w:rsidRPr="00003A73" w:rsidRDefault="009F715A" w:rsidP="00D81BA0">
      <w:pPr>
        <w:widowControl w:val="0"/>
        <w:autoSpaceDE w:val="0"/>
        <w:autoSpaceDN w:val="0"/>
        <w:adjustRightInd w:val="0"/>
        <w:spacing w:after="0" w:line="240" w:lineRule="auto"/>
        <w:jc w:val="center"/>
        <w:rPr>
          <w:b/>
          <w:bCs/>
        </w:rPr>
      </w:pPr>
      <w:r w:rsidRPr="00003A73">
        <w:rPr>
          <w:b/>
          <w:bCs/>
        </w:rPr>
        <w:t xml:space="preserve">в </w:t>
      </w:r>
      <w:r w:rsidR="00D81BA0">
        <w:rPr>
          <w:b/>
          <w:bCs/>
        </w:rPr>
        <w:t xml:space="preserve">Администрации городского поселения г. Баймак муниципального района </w:t>
      </w:r>
      <w:proofErr w:type="spellStart"/>
      <w:r w:rsidR="00D81BA0">
        <w:rPr>
          <w:b/>
          <w:bCs/>
        </w:rPr>
        <w:t>Баймакский</w:t>
      </w:r>
      <w:proofErr w:type="spellEnd"/>
      <w:r w:rsidR="00D81BA0">
        <w:rPr>
          <w:b/>
          <w:bCs/>
        </w:rPr>
        <w:t xml:space="preserve"> район Республики Башкортостан</w:t>
      </w:r>
    </w:p>
    <w:p w:rsidR="008B2D74" w:rsidRPr="00003A73" w:rsidRDefault="008B2D7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D81BA0" w:rsidRPr="00D81BA0" w:rsidRDefault="007753F7" w:rsidP="00D81BA0">
      <w:pPr>
        <w:pStyle w:val="a3"/>
        <w:numPr>
          <w:ilvl w:val="1"/>
          <w:numId w:val="10"/>
        </w:numPr>
        <w:autoSpaceDE w:val="0"/>
        <w:autoSpaceDN w:val="0"/>
        <w:adjustRightInd w:val="0"/>
        <w:spacing w:after="0" w:line="240" w:lineRule="auto"/>
        <w:ind w:left="0" w:firstLine="567"/>
        <w:jc w:val="both"/>
        <w:rPr>
          <w:bCs/>
        </w:rPr>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D81BA0">
        <w:t xml:space="preserve">Администрации </w:t>
      </w:r>
      <w:r w:rsidR="00D81BA0" w:rsidRPr="00D81BA0">
        <w:rPr>
          <w:lang w:val="ba-RU"/>
        </w:rPr>
        <w:t>городского поселения г</w:t>
      </w:r>
      <w:proofErr w:type="gramStart"/>
      <w:r w:rsidR="00D81BA0" w:rsidRPr="00D81BA0">
        <w:rPr>
          <w:lang w:val="ba-RU"/>
        </w:rPr>
        <w:t>.Б</w:t>
      </w:r>
      <w:proofErr w:type="gramEnd"/>
      <w:r w:rsidR="00D81BA0" w:rsidRPr="00D81BA0">
        <w:rPr>
          <w:lang w:val="ba-RU"/>
        </w:rPr>
        <w:t xml:space="preserve">аймак муниципального района Баймакский район Республики Башкортостан </w:t>
      </w:r>
      <w:r w:rsidR="00D81BA0" w:rsidRPr="00D81BA0">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A51DA" w:rsidRPr="00D81BA0" w:rsidRDefault="00CA51DA" w:rsidP="00D81BA0">
      <w:pPr>
        <w:pStyle w:val="a3"/>
        <w:numPr>
          <w:ilvl w:val="1"/>
          <w:numId w:val="10"/>
        </w:numPr>
        <w:autoSpaceDE w:val="0"/>
        <w:autoSpaceDN w:val="0"/>
        <w:adjustRightInd w:val="0"/>
        <w:spacing w:after="0" w:line="240" w:lineRule="auto"/>
        <w:ind w:left="0" w:firstLine="567"/>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81BA0" w:rsidRPr="00D81BA0">
        <w:rPr>
          <w:lang w:val="ba-RU"/>
        </w:rPr>
        <w:t>городского поселения г</w:t>
      </w:r>
      <w:proofErr w:type="gramStart"/>
      <w:r w:rsidR="00D81BA0" w:rsidRPr="00D81BA0">
        <w:rPr>
          <w:lang w:val="ba-RU"/>
        </w:rPr>
        <w:t>.Б</w:t>
      </w:r>
      <w:proofErr w:type="gramEnd"/>
      <w:r w:rsidR="00D81BA0" w:rsidRPr="00D81BA0">
        <w:rPr>
          <w:lang w:val="ba-RU"/>
        </w:rPr>
        <w:t xml:space="preserve">аймак муниципального района Баймакский район Республики Башкортостан </w:t>
      </w:r>
      <w:r w:rsidRPr="00D81BA0">
        <w:rPr>
          <w:bCs/>
        </w:rPr>
        <w:t xml:space="preserve">(наименование муниципального образования)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81BA0">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lastRenderedPageBreak/>
        <w:t xml:space="preserve">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D81BA0">
        <w:rPr>
          <w:lang w:val="ba-RU"/>
        </w:rPr>
        <w:t>городского поселения г</w:t>
      </w:r>
      <w:proofErr w:type="gramStart"/>
      <w:r w:rsidR="00D81BA0">
        <w:rPr>
          <w:lang w:val="ba-RU"/>
        </w:rPr>
        <w:t>.Б</w:t>
      </w:r>
      <w:proofErr w:type="gramEnd"/>
      <w:r w:rsidR="00D81BA0">
        <w:rPr>
          <w:lang w:val="ba-RU"/>
        </w:rPr>
        <w:t xml:space="preserve">аймак муниципального района Баймакский район Республики Башкортостан </w:t>
      </w:r>
      <w:r>
        <w:rPr>
          <w:rFonts w:eastAsia="Calibri"/>
        </w:rPr>
        <w:t xml:space="preserve">(далее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на официальных сайтах Админи</w:t>
      </w:r>
      <w:r w:rsidR="00D81BA0">
        <w:rPr>
          <w:color w:val="000000"/>
        </w:rPr>
        <w:t>страции</w:t>
      </w:r>
      <w:proofErr w:type="gramStart"/>
      <w:r w:rsidR="00D81BA0">
        <w:rPr>
          <w:color w:val="000000"/>
        </w:rPr>
        <w:t xml:space="preserve"> </w:t>
      </w:r>
      <w:r>
        <w:rPr>
          <w:color w:val="000000"/>
        </w:rPr>
        <w:t>;</w:t>
      </w:r>
      <w:proofErr w:type="gramEnd"/>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w:t>
      </w:r>
      <w: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информация о внутриведомственных и межведомственных административных процедурах, подлежащих выполнению Администрацией </w:t>
      </w:r>
      <w:r>
        <w:lastRenderedPageBreak/>
        <w:t>(Уполномоченным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w:t>
      </w:r>
      <w:r w:rsidR="00D81BA0">
        <w:rPr>
          <w:rFonts w:eastAsia="Calibri"/>
        </w:rPr>
        <w:t xml:space="preserve">предоставляется Администрацией </w:t>
      </w:r>
      <w:r w:rsidR="00D81BA0">
        <w:rPr>
          <w:lang w:val="ba-RU"/>
        </w:rPr>
        <w:t>городского поселения г</w:t>
      </w:r>
      <w:proofErr w:type="gramStart"/>
      <w:r w:rsidR="00D81BA0">
        <w:rPr>
          <w:lang w:val="ba-RU"/>
        </w:rPr>
        <w:t>.Б</w:t>
      </w:r>
      <w:proofErr w:type="gramEnd"/>
      <w:r w:rsidR="00D81BA0">
        <w:rPr>
          <w:lang w:val="ba-RU"/>
        </w:rPr>
        <w:t xml:space="preserve">аймак муниципального района Баймакский район Республики Башкортостан </w:t>
      </w:r>
      <w:r w:rsidRPr="00003A73">
        <w:rPr>
          <w:rFonts w:eastAsia="Calibri"/>
        </w:rPr>
        <w:t xml:space="preserve">в лице </w:t>
      </w:r>
      <w:r w:rsidR="00D81BA0">
        <w:rPr>
          <w:rFonts w:eastAsia="Calibri"/>
          <w:lang w:val="ba-RU"/>
        </w:rPr>
        <w:t>главы</w:t>
      </w:r>
      <w:r w:rsidRPr="00003A73">
        <w:rPr>
          <w:rFonts w:eastAsia="Calibri"/>
        </w:rPr>
        <w:t>.</w:t>
      </w:r>
      <w:r w:rsidRPr="00003A73">
        <w:rPr>
          <w:rStyle w:val="ae"/>
          <w:rFonts w:eastAsia="Calibri"/>
        </w:rPr>
        <w:footnoteReference w:id="1"/>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D81BA0">
        <w:t xml:space="preserve">Администрации </w:t>
      </w:r>
      <w:r w:rsidR="00D81BA0">
        <w:rPr>
          <w:lang w:val="ba-RU"/>
        </w:rPr>
        <w:t>городского поселения г</w:t>
      </w:r>
      <w:proofErr w:type="gramStart"/>
      <w:r w:rsidR="00D81BA0">
        <w:rPr>
          <w:lang w:val="ba-RU"/>
        </w:rPr>
        <w:t>.Б</w:t>
      </w:r>
      <w:proofErr w:type="gramEnd"/>
      <w:r w:rsidR="00D81BA0">
        <w:rPr>
          <w:lang w:val="ba-RU"/>
        </w:rPr>
        <w:t xml:space="preserve">аймак муниципального района Баймакский район Республики Башкортостан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lastRenderedPageBreak/>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D81BA0">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D81BA0">
        <w:rPr>
          <w:lang w:val="ba-RU"/>
        </w:rPr>
        <w:t>городского поселения г</w:t>
      </w:r>
      <w:proofErr w:type="gramStart"/>
      <w:r w:rsidR="00D81BA0">
        <w:rPr>
          <w:lang w:val="ba-RU"/>
        </w:rPr>
        <w:t>.Б</w:t>
      </w:r>
      <w:proofErr w:type="gramEnd"/>
      <w:r w:rsidR="00D81BA0">
        <w:rPr>
          <w:lang w:val="ba-RU"/>
        </w:rPr>
        <w:t>аймак муниципального района Баймакский район Республики Башкортостан</w:t>
      </w:r>
      <w:r w:rsidR="00DB5B26">
        <w:t xml:space="preserve"> о признании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D81BA0">
        <w:rPr>
          <w:lang w:val="ba-RU"/>
        </w:rPr>
        <w:t>городского поселения г</w:t>
      </w:r>
      <w:proofErr w:type="gramStart"/>
      <w:r w:rsidR="00D81BA0">
        <w:rPr>
          <w:lang w:val="ba-RU"/>
        </w:rPr>
        <w:t>.Б</w:t>
      </w:r>
      <w:proofErr w:type="gramEnd"/>
      <w:r w:rsidR="00D81BA0">
        <w:rPr>
          <w:lang w:val="ba-RU"/>
        </w:rPr>
        <w:t>аймак муниципального района Баймакский район Республики Башкортостан</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D81BA0">
        <w:rPr>
          <w:lang w:val="ba-RU"/>
        </w:rPr>
        <w:t>городского поселения г</w:t>
      </w:r>
      <w:proofErr w:type="gramStart"/>
      <w:r w:rsidR="00D81BA0">
        <w:rPr>
          <w:lang w:val="ba-RU"/>
        </w:rPr>
        <w:t>.Б</w:t>
      </w:r>
      <w:proofErr w:type="gramEnd"/>
      <w:r w:rsidR="00D81BA0">
        <w:rPr>
          <w:lang w:val="ba-RU"/>
        </w:rPr>
        <w:t xml:space="preserve">аймак муниципального района Баймакский район Республики Башкортостан </w:t>
      </w:r>
      <w:r>
        <w:t xml:space="preserve">о </w:t>
      </w:r>
      <w:r>
        <w:lastRenderedPageBreak/>
        <w:t xml:space="preserve">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D81BA0">
        <w:rPr>
          <w:lang w:val="ba-RU"/>
        </w:rPr>
        <w:t>городского поселения г</w:t>
      </w:r>
      <w:proofErr w:type="gramStart"/>
      <w:r w:rsidR="00D81BA0">
        <w:rPr>
          <w:lang w:val="ba-RU"/>
        </w:rPr>
        <w:t>.Б</w:t>
      </w:r>
      <w:proofErr w:type="gramEnd"/>
      <w:r w:rsidR="00D81BA0">
        <w:rPr>
          <w:lang w:val="ba-RU"/>
        </w:rPr>
        <w:t>аймак муниципального района Баймакский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D81BA0">
        <w:rPr>
          <w:lang w:val="ba-RU"/>
        </w:rPr>
        <w:t>городского поселения г</w:t>
      </w:r>
      <w:proofErr w:type="gramStart"/>
      <w:r w:rsidR="00D81BA0">
        <w:rPr>
          <w:lang w:val="ba-RU"/>
        </w:rPr>
        <w:t>.Б</w:t>
      </w:r>
      <w:proofErr w:type="gramEnd"/>
      <w:r w:rsidR="00D81BA0">
        <w:rPr>
          <w:lang w:val="ba-RU"/>
        </w:rPr>
        <w:t xml:space="preserve">аймак муниципального района Баймакский район Республики Башкортостан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w:t>
      </w:r>
      <w:proofErr w:type="gramStart"/>
      <w:r>
        <w:t>календарных</w:t>
      </w:r>
      <w:proofErr w:type="gramEnd"/>
      <w:r>
        <w:t xml:space="preserve">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2"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w:t>
      </w:r>
      <w:r>
        <w:lastRenderedPageBreak/>
        <w:t xml:space="preserve">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lastRenderedPageBreak/>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3"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lastRenderedPageBreak/>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4"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lastRenderedPageBreak/>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931DB7">
        <w:rPr>
          <w:b/>
          <w:bCs/>
        </w:rPr>
        <w:lastRenderedPageBreak/>
        <w:t>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 xml:space="preserve">в электронной форме, а также особенности выполнения </w:t>
      </w:r>
      <w:r w:rsidRPr="00D36967">
        <w:rPr>
          <w:b/>
        </w:rPr>
        <w:lastRenderedPageBreak/>
        <w:t>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lastRenderedPageBreak/>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lastRenderedPageBreak/>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5"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7"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w:t>
      </w:r>
      <w:r w:rsidR="002D599F" w:rsidRPr="001D3F87">
        <w:lastRenderedPageBreak/>
        <w:t>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lastRenderedPageBreak/>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8B1678" w:rsidP="00E870FB">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lastRenderedPageBreak/>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lastRenderedPageBreak/>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19" w:history="1">
        <w:r w:rsidRPr="00F5669F">
          <w:rPr>
            <w:rStyle w:val="a4"/>
            <w:color w:val="auto"/>
            <w:u w:val="none"/>
          </w:rPr>
          <w:t>статьями 11.1</w:t>
        </w:r>
      </w:hyperlink>
      <w:r w:rsidRPr="00F5669F">
        <w:t xml:space="preserve"> и </w:t>
      </w:r>
      <w:hyperlink r:id="rId20"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1"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5.6.1. официального сайта Администрации;</w:t>
      </w:r>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2"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A202BA">
        <w:lastRenderedPageBreak/>
        <w:t>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lastRenderedPageBreak/>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3"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5"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lastRenderedPageBreak/>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6"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w:t>
      </w:r>
      <w:r w:rsidRPr="00A202BA">
        <w:lastRenderedPageBreak/>
        <w:t xml:space="preserve">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проверяет правильность оформления заявления, соответствие представленных заявителем документов, необходимых для предоставления </w:t>
      </w:r>
      <w:r w:rsidRPr="00A202BA">
        <w:lastRenderedPageBreak/>
        <w:t>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A202BA">
        <w:lastRenderedPageBreak/>
        <w:t xml:space="preserve">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lastRenderedPageBreak/>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7"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29"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lastRenderedPageBreak/>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A202BA">
        <w:lastRenderedPageBreak/>
        <w:t>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lastRenderedPageBreak/>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w:t>
      </w:r>
      <w:r w:rsidR="002F0DD9">
        <w:rPr>
          <w:rFonts w:ascii="Times New Roman" w:hAnsi="Times New Roman" w:cs="Times New Roman"/>
          <w:sz w:val="28"/>
          <w:szCs w:val="28"/>
        </w:rPr>
        <w:lastRenderedPageBreak/>
        <w:t xml:space="preserve">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lastRenderedPageBreak/>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lastRenderedPageBreak/>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lastRenderedPageBreak/>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435A6D" w:rsidRPr="00003A73" w:rsidRDefault="00435A6D" w:rsidP="00435A6D">
      <w:pPr>
        <w:pStyle w:val="ConsPlusNormal"/>
        <w:jc w:val="right"/>
        <w:rPr>
          <w:b/>
        </w:rPr>
      </w:pPr>
      <w:r>
        <w:rPr>
          <w:b/>
        </w:rPr>
        <w:t>_______</w:t>
      </w:r>
      <w:r w:rsidRPr="00003A73">
        <w:rPr>
          <w:b/>
        </w:rPr>
        <w:t>______________________________</w:t>
      </w:r>
      <w:r>
        <w:rPr>
          <w:b/>
        </w:rPr>
        <w:t>_</w:t>
      </w:r>
    </w:p>
    <w:p w:rsidR="00435A6D" w:rsidRPr="00045D16" w:rsidRDefault="00435A6D" w:rsidP="00435A6D">
      <w:pPr>
        <w:pStyle w:val="ConsPlusNormal"/>
        <w:jc w:val="right"/>
        <w:rPr>
          <w:b/>
          <w:sz w:val="24"/>
          <w:szCs w:val="24"/>
        </w:rPr>
      </w:pPr>
      <w:r w:rsidRPr="00045D16">
        <w:rPr>
          <w:b/>
          <w:sz w:val="24"/>
          <w:szCs w:val="24"/>
        </w:rPr>
        <w:t xml:space="preserve">(наименование муниципального образования) </w:t>
      </w:r>
    </w:p>
    <w:p w:rsidR="00435A6D" w:rsidRPr="00003A73" w:rsidRDefault="00435A6D" w:rsidP="00435A6D">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D81BA0">
        <w:trPr>
          <w:cantSplit/>
          <w:trHeight w:val="1134"/>
        </w:trPr>
        <w:tc>
          <w:tcPr>
            <w:tcW w:w="780" w:type="pct"/>
            <w:vAlign w:val="center"/>
          </w:tcPr>
          <w:p w:rsidR="00435A6D" w:rsidRPr="00FA05B7" w:rsidRDefault="00435A6D" w:rsidP="00D81BA0">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D81BA0">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D81BA0">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D81BA0">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D81BA0">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D81BA0">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D81BA0">
        <w:trPr>
          <w:tblHeader/>
        </w:trPr>
        <w:tc>
          <w:tcPr>
            <w:tcW w:w="780" w:type="pct"/>
            <w:vAlign w:val="center"/>
          </w:tcPr>
          <w:p w:rsidR="00435A6D" w:rsidRPr="00FA05B7" w:rsidRDefault="00435A6D" w:rsidP="00D81BA0">
            <w:pPr>
              <w:jc w:val="center"/>
              <w:rPr>
                <w:sz w:val="24"/>
                <w:szCs w:val="24"/>
              </w:rPr>
            </w:pPr>
            <w:r w:rsidRPr="00FA05B7">
              <w:rPr>
                <w:sz w:val="24"/>
                <w:szCs w:val="24"/>
              </w:rPr>
              <w:t>1</w:t>
            </w:r>
          </w:p>
        </w:tc>
        <w:tc>
          <w:tcPr>
            <w:tcW w:w="688" w:type="pct"/>
            <w:vAlign w:val="center"/>
          </w:tcPr>
          <w:p w:rsidR="00435A6D" w:rsidRPr="00FA05B7" w:rsidRDefault="00435A6D" w:rsidP="00D81BA0">
            <w:pPr>
              <w:jc w:val="center"/>
              <w:rPr>
                <w:sz w:val="24"/>
                <w:szCs w:val="24"/>
              </w:rPr>
            </w:pPr>
            <w:r w:rsidRPr="00FA05B7">
              <w:rPr>
                <w:sz w:val="24"/>
                <w:szCs w:val="24"/>
              </w:rPr>
              <w:t>2</w:t>
            </w:r>
          </w:p>
        </w:tc>
        <w:tc>
          <w:tcPr>
            <w:tcW w:w="597" w:type="pct"/>
            <w:vAlign w:val="center"/>
          </w:tcPr>
          <w:p w:rsidR="00435A6D" w:rsidRPr="00FA05B7" w:rsidRDefault="00435A6D" w:rsidP="00D81BA0">
            <w:pPr>
              <w:jc w:val="center"/>
              <w:rPr>
                <w:sz w:val="24"/>
                <w:szCs w:val="24"/>
              </w:rPr>
            </w:pPr>
            <w:r w:rsidRPr="00FA05B7">
              <w:rPr>
                <w:sz w:val="24"/>
                <w:szCs w:val="24"/>
              </w:rPr>
              <w:t>3</w:t>
            </w:r>
          </w:p>
        </w:tc>
        <w:tc>
          <w:tcPr>
            <w:tcW w:w="734" w:type="pct"/>
            <w:vAlign w:val="center"/>
          </w:tcPr>
          <w:p w:rsidR="00435A6D" w:rsidRPr="00FA05B7" w:rsidRDefault="00435A6D" w:rsidP="00D81BA0">
            <w:pPr>
              <w:jc w:val="center"/>
              <w:rPr>
                <w:sz w:val="24"/>
                <w:szCs w:val="24"/>
              </w:rPr>
            </w:pPr>
            <w:r w:rsidRPr="00FA05B7">
              <w:rPr>
                <w:sz w:val="24"/>
                <w:szCs w:val="24"/>
              </w:rPr>
              <w:t>4</w:t>
            </w:r>
          </w:p>
        </w:tc>
        <w:tc>
          <w:tcPr>
            <w:tcW w:w="780" w:type="pct"/>
            <w:vAlign w:val="center"/>
          </w:tcPr>
          <w:p w:rsidR="00435A6D" w:rsidRPr="00FA05B7" w:rsidRDefault="00435A6D" w:rsidP="00D81BA0">
            <w:pPr>
              <w:jc w:val="center"/>
              <w:rPr>
                <w:sz w:val="24"/>
                <w:szCs w:val="24"/>
              </w:rPr>
            </w:pPr>
            <w:r w:rsidRPr="00FA05B7">
              <w:rPr>
                <w:sz w:val="24"/>
                <w:szCs w:val="24"/>
              </w:rPr>
              <w:t>5</w:t>
            </w:r>
          </w:p>
        </w:tc>
        <w:tc>
          <w:tcPr>
            <w:tcW w:w="1421" w:type="pct"/>
            <w:vAlign w:val="center"/>
          </w:tcPr>
          <w:p w:rsidR="00435A6D" w:rsidRPr="00FA05B7" w:rsidRDefault="00435A6D" w:rsidP="00D81BA0">
            <w:pPr>
              <w:jc w:val="center"/>
              <w:rPr>
                <w:sz w:val="24"/>
                <w:szCs w:val="24"/>
              </w:rPr>
            </w:pPr>
            <w:r w:rsidRPr="00FA05B7">
              <w:rPr>
                <w:sz w:val="24"/>
                <w:szCs w:val="24"/>
              </w:rPr>
              <w:t>6</w:t>
            </w:r>
          </w:p>
        </w:tc>
      </w:tr>
      <w:tr w:rsidR="00435A6D" w:rsidRPr="00FA05B7" w:rsidTr="00D81BA0">
        <w:tc>
          <w:tcPr>
            <w:tcW w:w="5000" w:type="pct"/>
            <w:gridSpan w:val="6"/>
          </w:tcPr>
          <w:p w:rsidR="00435A6D" w:rsidRPr="00FA05B7" w:rsidRDefault="00435A6D" w:rsidP="00D81BA0">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D81BA0">
        <w:trPr>
          <w:trHeight w:val="846"/>
        </w:trPr>
        <w:tc>
          <w:tcPr>
            <w:tcW w:w="780" w:type="pct"/>
          </w:tcPr>
          <w:p w:rsidR="00435A6D" w:rsidRPr="00FA05B7" w:rsidRDefault="00435A6D" w:rsidP="00D81BA0">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D81BA0">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D81BA0">
            <w:pPr>
              <w:rPr>
                <w:sz w:val="24"/>
                <w:szCs w:val="24"/>
              </w:rPr>
            </w:pPr>
            <w:r w:rsidRPr="00FA05B7">
              <w:rPr>
                <w:sz w:val="24"/>
                <w:szCs w:val="24"/>
              </w:rPr>
              <w:t>1 рабочий день</w:t>
            </w:r>
          </w:p>
        </w:tc>
        <w:tc>
          <w:tcPr>
            <w:tcW w:w="734" w:type="pct"/>
          </w:tcPr>
          <w:p w:rsidR="00435A6D" w:rsidRPr="00FA05B7" w:rsidRDefault="008D4D48" w:rsidP="00D81BA0">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D81BA0">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D81BA0">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D81BA0">
            <w:pPr>
              <w:rPr>
                <w:sz w:val="24"/>
                <w:szCs w:val="24"/>
              </w:rPr>
            </w:pPr>
            <w:r w:rsidRPr="00FA05B7">
              <w:rPr>
                <w:sz w:val="24"/>
                <w:szCs w:val="24"/>
              </w:rPr>
              <w:t xml:space="preserve">СЭД «Дело» (присвоение номера и датирование); </w:t>
            </w:r>
          </w:p>
          <w:p w:rsidR="00435A6D" w:rsidRPr="00FA05B7" w:rsidRDefault="00435A6D" w:rsidP="00D81BA0">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D81BA0">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D81BA0">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 xml:space="preserve">Администрации (Уполномоченного </w:t>
            </w:r>
            <w:r>
              <w:rPr>
                <w:sz w:val="24"/>
                <w:szCs w:val="24"/>
              </w:rPr>
              <w:lastRenderedPageBreak/>
              <w:t>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D81BA0">
        <w:trPr>
          <w:trHeight w:val="396"/>
        </w:trPr>
        <w:tc>
          <w:tcPr>
            <w:tcW w:w="5000" w:type="pct"/>
            <w:gridSpan w:val="6"/>
          </w:tcPr>
          <w:p w:rsidR="00435A6D" w:rsidRPr="00FA05B7" w:rsidRDefault="00435A6D" w:rsidP="00D81BA0">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D81BA0">
        <w:trPr>
          <w:trHeight w:val="279"/>
        </w:trPr>
        <w:tc>
          <w:tcPr>
            <w:tcW w:w="780" w:type="pct"/>
            <w:vMerge w:val="restart"/>
          </w:tcPr>
          <w:p w:rsidR="00435A6D" w:rsidRPr="00FA05B7" w:rsidRDefault="00435A6D" w:rsidP="00D81BA0">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D81BA0">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D81BA0">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D81BA0">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D81BA0">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D81BA0">
            <w:pPr>
              <w:rPr>
                <w:sz w:val="24"/>
                <w:szCs w:val="24"/>
              </w:rPr>
            </w:pPr>
            <w:r>
              <w:rPr>
                <w:sz w:val="24"/>
                <w:szCs w:val="24"/>
              </w:rPr>
              <w:t>-</w:t>
            </w:r>
          </w:p>
        </w:tc>
        <w:tc>
          <w:tcPr>
            <w:tcW w:w="1421" w:type="pct"/>
          </w:tcPr>
          <w:p w:rsidR="00435A6D" w:rsidRPr="00FA05B7" w:rsidRDefault="00435A6D" w:rsidP="00D81BA0">
            <w:pPr>
              <w:rPr>
                <w:sz w:val="24"/>
                <w:szCs w:val="24"/>
              </w:rPr>
            </w:pPr>
            <w:r>
              <w:rPr>
                <w:sz w:val="24"/>
                <w:szCs w:val="24"/>
              </w:rPr>
              <w:t>-</w:t>
            </w:r>
          </w:p>
        </w:tc>
      </w:tr>
      <w:tr w:rsidR="00435A6D" w:rsidRPr="00FA05B7" w:rsidTr="00D81BA0">
        <w:trPr>
          <w:trHeight w:val="279"/>
        </w:trPr>
        <w:tc>
          <w:tcPr>
            <w:tcW w:w="780" w:type="pct"/>
            <w:vMerge/>
          </w:tcPr>
          <w:p w:rsidR="00435A6D" w:rsidRDefault="00435A6D" w:rsidP="00D81BA0">
            <w:pPr>
              <w:rPr>
                <w:sz w:val="24"/>
                <w:szCs w:val="24"/>
              </w:rPr>
            </w:pPr>
          </w:p>
        </w:tc>
        <w:tc>
          <w:tcPr>
            <w:tcW w:w="688" w:type="pct"/>
          </w:tcPr>
          <w:p w:rsidR="00435A6D" w:rsidRPr="00FA05B7" w:rsidRDefault="0044450C" w:rsidP="00D81BA0">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D81BA0">
            <w:pPr>
              <w:rPr>
                <w:sz w:val="24"/>
                <w:szCs w:val="24"/>
              </w:rPr>
            </w:pPr>
          </w:p>
        </w:tc>
        <w:tc>
          <w:tcPr>
            <w:tcW w:w="734" w:type="pct"/>
            <w:vMerge/>
          </w:tcPr>
          <w:p w:rsidR="00435A6D" w:rsidRPr="00FA05B7" w:rsidRDefault="00435A6D" w:rsidP="00D81BA0">
            <w:pPr>
              <w:jc w:val="both"/>
              <w:rPr>
                <w:sz w:val="24"/>
                <w:szCs w:val="24"/>
              </w:rPr>
            </w:pPr>
          </w:p>
        </w:tc>
        <w:tc>
          <w:tcPr>
            <w:tcW w:w="780" w:type="pct"/>
          </w:tcPr>
          <w:p w:rsidR="00435A6D" w:rsidRPr="00FA05B7" w:rsidRDefault="00435A6D" w:rsidP="00D81BA0">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D81BA0">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D81BA0">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D81BA0">
        <w:trPr>
          <w:trHeight w:val="279"/>
        </w:trPr>
        <w:tc>
          <w:tcPr>
            <w:tcW w:w="780" w:type="pct"/>
            <w:vMerge/>
          </w:tcPr>
          <w:p w:rsidR="00435A6D" w:rsidRDefault="00435A6D" w:rsidP="00D81BA0">
            <w:pPr>
              <w:rPr>
                <w:sz w:val="24"/>
                <w:szCs w:val="24"/>
              </w:rPr>
            </w:pPr>
          </w:p>
        </w:tc>
        <w:tc>
          <w:tcPr>
            <w:tcW w:w="688" w:type="pct"/>
          </w:tcPr>
          <w:p w:rsidR="00435A6D" w:rsidRPr="00FA05B7" w:rsidRDefault="00435A6D" w:rsidP="00D81BA0">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lastRenderedPageBreak/>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D81BA0">
            <w:pPr>
              <w:autoSpaceDE w:val="0"/>
              <w:autoSpaceDN w:val="0"/>
              <w:adjustRightInd w:val="0"/>
              <w:rPr>
                <w:sz w:val="24"/>
                <w:szCs w:val="24"/>
              </w:rPr>
            </w:pPr>
            <w:r>
              <w:rPr>
                <w:sz w:val="24"/>
                <w:szCs w:val="24"/>
              </w:rPr>
              <w:lastRenderedPageBreak/>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lastRenderedPageBreak/>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D81BA0">
            <w:pPr>
              <w:autoSpaceDE w:val="0"/>
              <w:autoSpaceDN w:val="0"/>
              <w:adjustRightInd w:val="0"/>
              <w:rPr>
                <w:sz w:val="24"/>
                <w:szCs w:val="24"/>
              </w:rPr>
            </w:pPr>
            <w:r>
              <w:rPr>
                <w:sz w:val="24"/>
                <w:szCs w:val="24"/>
              </w:rPr>
              <w:t>и РБ</w:t>
            </w:r>
          </w:p>
        </w:tc>
        <w:tc>
          <w:tcPr>
            <w:tcW w:w="734" w:type="pct"/>
            <w:vMerge/>
          </w:tcPr>
          <w:p w:rsidR="00435A6D" w:rsidRPr="00FA05B7" w:rsidRDefault="00435A6D" w:rsidP="00D81BA0">
            <w:pPr>
              <w:jc w:val="both"/>
              <w:rPr>
                <w:sz w:val="24"/>
                <w:szCs w:val="24"/>
              </w:rPr>
            </w:pPr>
          </w:p>
        </w:tc>
        <w:tc>
          <w:tcPr>
            <w:tcW w:w="780" w:type="pct"/>
          </w:tcPr>
          <w:p w:rsidR="00435A6D" w:rsidRPr="00FA05B7" w:rsidRDefault="00435A6D" w:rsidP="00D81BA0">
            <w:pPr>
              <w:rPr>
                <w:sz w:val="24"/>
                <w:szCs w:val="24"/>
              </w:rPr>
            </w:pPr>
          </w:p>
        </w:tc>
        <w:tc>
          <w:tcPr>
            <w:tcW w:w="1421" w:type="pct"/>
          </w:tcPr>
          <w:p w:rsidR="00435A6D" w:rsidRDefault="00435A6D" w:rsidP="00D81BA0">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w:t>
            </w:r>
            <w:r w:rsidRPr="00FA05B7">
              <w:rPr>
                <w:sz w:val="24"/>
                <w:szCs w:val="24"/>
              </w:rPr>
              <w:lastRenderedPageBreak/>
              <w:t>собственной инициативе;</w:t>
            </w:r>
          </w:p>
          <w:p w:rsidR="00435A6D" w:rsidRDefault="00435A6D" w:rsidP="00D81BA0">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D81BA0">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D81BA0">
        <w:trPr>
          <w:trHeight w:val="279"/>
        </w:trPr>
        <w:tc>
          <w:tcPr>
            <w:tcW w:w="780" w:type="pct"/>
            <w:vMerge/>
          </w:tcPr>
          <w:p w:rsidR="00435A6D" w:rsidRPr="00FA05B7" w:rsidRDefault="00435A6D" w:rsidP="00D81BA0">
            <w:pPr>
              <w:rPr>
                <w:sz w:val="24"/>
                <w:szCs w:val="24"/>
              </w:rPr>
            </w:pPr>
          </w:p>
        </w:tc>
        <w:tc>
          <w:tcPr>
            <w:tcW w:w="688" w:type="pct"/>
          </w:tcPr>
          <w:p w:rsidR="00435A6D" w:rsidRPr="00FA05B7" w:rsidRDefault="00435A6D" w:rsidP="00D81BA0">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D81BA0">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D81BA0">
            <w:pPr>
              <w:rPr>
                <w:sz w:val="24"/>
                <w:szCs w:val="24"/>
              </w:rPr>
            </w:pPr>
          </w:p>
        </w:tc>
        <w:tc>
          <w:tcPr>
            <w:tcW w:w="780" w:type="pct"/>
          </w:tcPr>
          <w:p w:rsidR="00435A6D" w:rsidRPr="00477D5F" w:rsidRDefault="00435A6D" w:rsidP="00D81BA0">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D81BA0">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D81BA0">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D81BA0">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 xml:space="preserve">в личный кабинет заявителя на РПГУ, - в </w:t>
            </w:r>
            <w:r>
              <w:rPr>
                <w:sz w:val="24"/>
                <w:szCs w:val="24"/>
              </w:rPr>
              <w:lastRenderedPageBreak/>
              <w:t>случае подачи заявления через РПГУ</w:t>
            </w:r>
          </w:p>
          <w:p w:rsidR="00435A6D" w:rsidRPr="00FA05B7" w:rsidRDefault="00435A6D" w:rsidP="00D81BA0">
            <w:pPr>
              <w:rPr>
                <w:sz w:val="24"/>
                <w:szCs w:val="24"/>
              </w:rPr>
            </w:pPr>
          </w:p>
        </w:tc>
      </w:tr>
      <w:tr w:rsidR="00435A6D" w:rsidRPr="00FA05B7" w:rsidTr="00D81BA0">
        <w:trPr>
          <w:trHeight w:val="279"/>
        </w:trPr>
        <w:tc>
          <w:tcPr>
            <w:tcW w:w="5000" w:type="pct"/>
            <w:gridSpan w:val="6"/>
          </w:tcPr>
          <w:p w:rsidR="00435A6D" w:rsidRPr="00FA05B7" w:rsidRDefault="00435A6D" w:rsidP="00D81BA0">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D81BA0">
        <w:trPr>
          <w:trHeight w:val="1970"/>
        </w:trPr>
        <w:tc>
          <w:tcPr>
            <w:tcW w:w="780" w:type="pct"/>
            <w:vMerge w:val="restart"/>
          </w:tcPr>
          <w:p w:rsidR="00435A6D" w:rsidRPr="00FA05B7" w:rsidRDefault="008D4D48" w:rsidP="00D81BA0">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D81BA0">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D81BA0">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D81BA0">
            <w:pPr>
              <w:rPr>
                <w:sz w:val="24"/>
                <w:szCs w:val="24"/>
              </w:rPr>
            </w:pPr>
          </w:p>
        </w:tc>
        <w:tc>
          <w:tcPr>
            <w:tcW w:w="734" w:type="pct"/>
            <w:tcBorders>
              <w:bottom w:val="single" w:sz="4" w:space="0" w:color="auto"/>
            </w:tcBorders>
          </w:tcPr>
          <w:p w:rsidR="00435A6D" w:rsidRDefault="008D4D48" w:rsidP="00D81BA0">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D81BA0">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D81BA0">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D81BA0">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D81BA0">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D81BA0">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D81BA0">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D81BA0">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D81BA0">
            <w:pPr>
              <w:autoSpaceDE w:val="0"/>
              <w:autoSpaceDN w:val="0"/>
              <w:adjustRightInd w:val="0"/>
              <w:ind w:firstLine="540"/>
              <w:jc w:val="both"/>
              <w:rPr>
                <w:sz w:val="24"/>
                <w:szCs w:val="24"/>
              </w:rPr>
            </w:pPr>
            <w:r w:rsidRPr="002719DE">
              <w:rPr>
                <w:bCs/>
                <w:sz w:val="24"/>
                <w:szCs w:val="24"/>
              </w:rPr>
              <w:t xml:space="preserve">об отсутствии оснований для </w:t>
            </w:r>
            <w:r w:rsidRPr="002719DE">
              <w:rPr>
                <w:bCs/>
                <w:sz w:val="24"/>
                <w:szCs w:val="24"/>
              </w:rPr>
              <w:lastRenderedPageBreak/>
              <w:t>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D81BA0">
        <w:trPr>
          <w:trHeight w:val="2863"/>
        </w:trPr>
        <w:tc>
          <w:tcPr>
            <w:tcW w:w="780" w:type="pct"/>
            <w:vMerge/>
          </w:tcPr>
          <w:p w:rsidR="00435A6D" w:rsidRDefault="00435A6D" w:rsidP="00D81BA0">
            <w:pPr>
              <w:rPr>
                <w:sz w:val="24"/>
                <w:szCs w:val="24"/>
              </w:rPr>
            </w:pPr>
          </w:p>
        </w:tc>
        <w:tc>
          <w:tcPr>
            <w:tcW w:w="688" w:type="pct"/>
          </w:tcPr>
          <w:p w:rsidR="00435A6D" w:rsidRDefault="00664721" w:rsidP="00D81BA0">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D81BA0">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D81BA0">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D81BA0">
            <w:pPr>
              <w:rPr>
                <w:sz w:val="24"/>
                <w:szCs w:val="24"/>
              </w:rPr>
            </w:pPr>
            <w:r>
              <w:rPr>
                <w:sz w:val="24"/>
                <w:szCs w:val="24"/>
              </w:rPr>
              <w:t xml:space="preserve"> </w:t>
            </w:r>
          </w:p>
        </w:tc>
        <w:tc>
          <w:tcPr>
            <w:tcW w:w="597" w:type="pct"/>
          </w:tcPr>
          <w:p w:rsidR="00435A6D" w:rsidRDefault="00435A6D" w:rsidP="00D81BA0">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D81BA0">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D81BA0">
            <w:pPr>
              <w:jc w:val="both"/>
              <w:rPr>
                <w:sz w:val="24"/>
                <w:szCs w:val="24"/>
              </w:rPr>
            </w:pPr>
            <w:r>
              <w:rPr>
                <w:sz w:val="24"/>
                <w:szCs w:val="24"/>
              </w:rPr>
              <w:t>-</w:t>
            </w:r>
          </w:p>
        </w:tc>
        <w:tc>
          <w:tcPr>
            <w:tcW w:w="1421" w:type="pct"/>
          </w:tcPr>
          <w:p w:rsidR="00435A6D" w:rsidRDefault="00435A6D" w:rsidP="00D81BA0">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D81BA0">
        <w:trPr>
          <w:trHeight w:val="2543"/>
        </w:trPr>
        <w:tc>
          <w:tcPr>
            <w:tcW w:w="780" w:type="pct"/>
            <w:vMerge/>
            <w:tcBorders>
              <w:bottom w:val="single" w:sz="4" w:space="0" w:color="auto"/>
            </w:tcBorders>
          </w:tcPr>
          <w:p w:rsidR="00435A6D" w:rsidRDefault="00435A6D" w:rsidP="00D81BA0">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D81BA0">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D81BA0">
            <w:pPr>
              <w:autoSpaceDE w:val="0"/>
              <w:autoSpaceDN w:val="0"/>
              <w:adjustRightInd w:val="0"/>
              <w:jc w:val="both"/>
              <w:rPr>
                <w:sz w:val="24"/>
                <w:szCs w:val="24"/>
              </w:rPr>
            </w:pPr>
          </w:p>
        </w:tc>
        <w:tc>
          <w:tcPr>
            <w:tcW w:w="734" w:type="pct"/>
          </w:tcPr>
          <w:p w:rsidR="00435A6D" w:rsidRPr="00FA05B7" w:rsidRDefault="008D4D48" w:rsidP="00D81BA0">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D81BA0">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Pr>
                <w:sz w:val="24"/>
                <w:szCs w:val="24"/>
              </w:rPr>
              <w:lastRenderedPageBreak/>
              <w:t xml:space="preserve">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D81BA0">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D81BA0">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D81BA0">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D81BA0">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81BA0">
            <w:pPr>
              <w:rPr>
                <w:sz w:val="24"/>
                <w:szCs w:val="24"/>
              </w:rPr>
            </w:pPr>
            <w:r>
              <w:rPr>
                <w:sz w:val="24"/>
                <w:szCs w:val="24"/>
              </w:rPr>
              <w:t>рассмотрение решения Межведомственной комиссии;</w:t>
            </w:r>
          </w:p>
          <w:p w:rsidR="00435A6D" w:rsidRDefault="00435A6D" w:rsidP="00D81BA0">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D81BA0">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81BA0">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D81BA0">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81BA0">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D81BA0">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D81BA0">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81BA0">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D81BA0">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81BA0">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81BA0">
        <w:tc>
          <w:tcPr>
            <w:tcW w:w="780" w:type="pct"/>
            <w:vMerge/>
            <w:tcBorders>
              <w:left w:val="single" w:sz="4" w:space="0" w:color="auto"/>
              <w:right w:val="single" w:sz="4" w:space="0" w:color="auto"/>
            </w:tcBorders>
          </w:tcPr>
          <w:p w:rsidR="00435A6D" w:rsidRPr="00FA05B7" w:rsidRDefault="00435A6D" w:rsidP="00D81BA0">
            <w:pPr>
              <w:rPr>
                <w:sz w:val="24"/>
                <w:szCs w:val="24"/>
              </w:rPr>
            </w:pPr>
          </w:p>
        </w:tc>
        <w:tc>
          <w:tcPr>
            <w:tcW w:w="688" w:type="pct"/>
            <w:tcBorders>
              <w:left w:val="single" w:sz="4" w:space="0" w:color="auto"/>
            </w:tcBorders>
          </w:tcPr>
          <w:p w:rsidR="00435A6D" w:rsidRPr="00FA05B7" w:rsidRDefault="00664721" w:rsidP="00D81BA0">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lastRenderedPageBreak/>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D81BA0">
            <w:pPr>
              <w:rPr>
                <w:sz w:val="24"/>
                <w:szCs w:val="24"/>
              </w:rPr>
            </w:pPr>
            <w:r>
              <w:rPr>
                <w:sz w:val="24"/>
                <w:szCs w:val="24"/>
              </w:rPr>
              <w:lastRenderedPageBreak/>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lastRenderedPageBreak/>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D81BA0">
            <w:pPr>
              <w:rPr>
                <w:sz w:val="24"/>
                <w:szCs w:val="24"/>
              </w:rPr>
            </w:pPr>
            <w:proofErr w:type="spellStart"/>
            <w:proofErr w:type="gramStart"/>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r w:rsidR="00435A6D" w:rsidRPr="00FA05B7">
              <w:rPr>
                <w:sz w:val="24"/>
                <w:szCs w:val="24"/>
              </w:rPr>
              <w:lastRenderedPageBreak/>
              <w:t>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D81BA0">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D81BA0">
            <w:pPr>
              <w:rPr>
                <w:sz w:val="24"/>
                <w:szCs w:val="24"/>
              </w:rPr>
            </w:pPr>
            <w:r>
              <w:rPr>
                <w:sz w:val="24"/>
                <w:szCs w:val="24"/>
              </w:rPr>
              <w:lastRenderedPageBreak/>
              <w:t>-</w:t>
            </w:r>
          </w:p>
        </w:tc>
        <w:tc>
          <w:tcPr>
            <w:tcW w:w="1421" w:type="pct"/>
            <w:tcBorders>
              <w:left w:val="single" w:sz="4" w:space="0" w:color="auto"/>
            </w:tcBorders>
          </w:tcPr>
          <w:p w:rsidR="00435A6D" w:rsidRDefault="00435A6D" w:rsidP="00D81BA0">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D81BA0">
            <w:pPr>
              <w:autoSpaceDE w:val="0"/>
              <w:autoSpaceDN w:val="0"/>
              <w:adjustRightInd w:val="0"/>
              <w:jc w:val="both"/>
              <w:outlineLvl w:val="0"/>
              <w:rPr>
                <w:sz w:val="24"/>
                <w:szCs w:val="24"/>
              </w:rPr>
            </w:pPr>
            <w:r w:rsidRPr="001C0976">
              <w:rPr>
                <w:sz w:val="24"/>
                <w:szCs w:val="24"/>
              </w:rPr>
              <w:t xml:space="preserve">о признании (об отказе в признании) помещения </w:t>
            </w:r>
            <w:r w:rsidRPr="001C0976">
              <w:rPr>
                <w:sz w:val="24"/>
                <w:szCs w:val="24"/>
              </w:rPr>
              <w:lastRenderedPageBreak/>
              <w:t>жилым помещением;</w:t>
            </w:r>
          </w:p>
          <w:p w:rsidR="00435A6D" w:rsidRPr="001C0976" w:rsidRDefault="00435A6D" w:rsidP="00D81BA0">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D81BA0">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81BA0">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81BA0">
        <w:trPr>
          <w:trHeight w:val="192"/>
        </w:trPr>
        <w:tc>
          <w:tcPr>
            <w:tcW w:w="5000" w:type="pct"/>
            <w:gridSpan w:val="6"/>
            <w:tcBorders>
              <w:left w:val="single" w:sz="4" w:space="0" w:color="auto"/>
            </w:tcBorders>
          </w:tcPr>
          <w:p w:rsidR="00435A6D" w:rsidRPr="00FA05B7" w:rsidRDefault="00435A6D" w:rsidP="00D81BA0">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D81BA0">
        <w:trPr>
          <w:trHeight w:val="68"/>
        </w:trPr>
        <w:tc>
          <w:tcPr>
            <w:tcW w:w="780" w:type="pct"/>
            <w:tcBorders>
              <w:top w:val="single" w:sz="4" w:space="0" w:color="auto"/>
              <w:left w:val="single" w:sz="4" w:space="0" w:color="auto"/>
              <w:right w:val="single" w:sz="4" w:space="0" w:color="auto"/>
            </w:tcBorders>
          </w:tcPr>
          <w:p w:rsidR="00435A6D" w:rsidRPr="00FA05B7" w:rsidRDefault="00664721" w:rsidP="00D81BA0">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81BA0">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D81BA0">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81BA0">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D81BA0">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81BA0">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D81BA0">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48" w:rsidRDefault="00856448" w:rsidP="007753F7">
      <w:pPr>
        <w:spacing w:after="0" w:line="240" w:lineRule="auto"/>
      </w:pPr>
      <w:r>
        <w:separator/>
      </w:r>
    </w:p>
  </w:endnote>
  <w:endnote w:type="continuationSeparator" w:id="0">
    <w:p w:rsidR="00856448" w:rsidRDefault="0085644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48" w:rsidRDefault="00856448" w:rsidP="007753F7">
      <w:pPr>
        <w:spacing w:after="0" w:line="240" w:lineRule="auto"/>
      </w:pPr>
      <w:r>
        <w:separator/>
      </w:r>
    </w:p>
  </w:footnote>
  <w:footnote w:type="continuationSeparator" w:id="0">
    <w:p w:rsidR="00856448" w:rsidRDefault="00856448" w:rsidP="007753F7">
      <w:pPr>
        <w:spacing w:after="0" w:line="240" w:lineRule="auto"/>
      </w:pPr>
      <w:r>
        <w:continuationSeparator/>
      </w:r>
    </w:p>
  </w:footnote>
  <w:footnote w:id="1">
    <w:p w:rsidR="00D81BA0" w:rsidRDefault="00D81BA0"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D81BA0" w:rsidRDefault="00D81BA0">
        <w:pPr>
          <w:pStyle w:val="af0"/>
          <w:jc w:val="center"/>
        </w:pPr>
        <w:r>
          <w:fldChar w:fldCharType="begin"/>
        </w:r>
        <w:r>
          <w:instrText>PAGE   \* MERGEFORMAT</w:instrText>
        </w:r>
        <w:r>
          <w:fldChar w:fldCharType="separate"/>
        </w:r>
        <w:r w:rsidR="008B1678">
          <w:rPr>
            <w:noProof/>
          </w:rPr>
          <w:t>54</w:t>
        </w:r>
        <w:r>
          <w:fldChar w:fldCharType="end"/>
        </w:r>
      </w:p>
    </w:sdtContent>
  </w:sdt>
  <w:p w:rsidR="00D81BA0" w:rsidRDefault="00D81BA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4E1"/>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56448"/>
    <w:rsid w:val="00860DE3"/>
    <w:rsid w:val="008620ED"/>
    <w:rsid w:val="00863395"/>
    <w:rsid w:val="00864C89"/>
    <w:rsid w:val="008672F5"/>
    <w:rsid w:val="008805E0"/>
    <w:rsid w:val="00883251"/>
    <w:rsid w:val="0089478A"/>
    <w:rsid w:val="00894E0A"/>
    <w:rsid w:val="008A32A7"/>
    <w:rsid w:val="008A3620"/>
    <w:rsid w:val="008A6169"/>
    <w:rsid w:val="008A7C16"/>
    <w:rsid w:val="008B1678"/>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1BA0"/>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E9D7-6035-482A-A49E-DE5486D8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19750</Words>
  <Characters>112579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GP</cp:lastModifiedBy>
  <cp:revision>4</cp:revision>
  <cp:lastPrinted>2020-04-08T10:16:00Z</cp:lastPrinted>
  <dcterms:created xsi:type="dcterms:W3CDTF">2020-04-08T10:17:00Z</dcterms:created>
  <dcterms:modified xsi:type="dcterms:W3CDTF">2020-04-13T06:39:00Z</dcterms:modified>
</cp:coreProperties>
</file>